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D4FF5" w14:textId="77777777" w:rsidR="00701EB8" w:rsidRPr="00C458E1" w:rsidRDefault="00701EB8" w:rsidP="00701EB8">
      <w:pPr>
        <w:jc w:val="center"/>
        <w:outlineLvl w:val="0"/>
        <w:rPr>
          <w:rFonts w:ascii="Roboto" w:hAnsi="Roboto"/>
          <w:b/>
          <w:bCs/>
          <w:lang w:val="en-US"/>
        </w:rPr>
      </w:pPr>
      <w:r w:rsidRPr="00C458E1">
        <w:rPr>
          <w:rFonts w:ascii="Roboto" w:hAnsi="Roboto"/>
          <w:b/>
          <w:bCs/>
          <w:lang w:val="en-US"/>
        </w:rPr>
        <w:t>Draft LIST OF DOCUMENTS</w:t>
      </w:r>
    </w:p>
    <w:p w14:paraId="7F910D4B" w14:textId="77777777" w:rsidR="00701EB8" w:rsidRPr="00C458E1" w:rsidRDefault="00701EB8" w:rsidP="00701EB8">
      <w:pPr>
        <w:rPr>
          <w:rFonts w:ascii="Roboto" w:hAnsi="Roboto"/>
        </w:rPr>
      </w:pPr>
    </w:p>
    <w:tbl>
      <w:tblPr>
        <w:tblW w:w="8808"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126"/>
        <w:gridCol w:w="6682"/>
      </w:tblGrid>
      <w:tr w:rsidR="00B6068A" w:rsidRPr="00C458E1" w14:paraId="7D302272" w14:textId="4B9AC93B" w:rsidTr="39DCFBB6">
        <w:trPr>
          <w:trHeight w:val="396"/>
          <w:tblHeader/>
        </w:trPr>
        <w:tc>
          <w:tcPr>
            <w:tcW w:w="2126" w:type="dxa"/>
            <w:vMerge w:val="restart"/>
            <w:vAlign w:val="center"/>
          </w:tcPr>
          <w:p w14:paraId="7AB7E54A" w14:textId="77777777" w:rsidR="00B6068A" w:rsidRPr="00C458E1" w:rsidRDefault="00B6068A" w:rsidP="006769B0">
            <w:pPr>
              <w:spacing w:before="120" w:after="120"/>
              <w:jc w:val="center"/>
              <w:rPr>
                <w:rFonts w:ascii="Roboto" w:hAnsi="Roboto"/>
                <w:b/>
                <w:bCs/>
              </w:rPr>
            </w:pPr>
            <w:r w:rsidRPr="00C458E1">
              <w:rPr>
                <w:rFonts w:ascii="Roboto" w:hAnsi="Roboto"/>
                <w:b/>
                <w:bCs/>
              </w:rPr>
              <w:t>Document Symbol</w:t>
            </w:r>
          </w:p>
        </w:tc>
        <w:tc>
          <w:tcPr>
            <w:tcW w:w="6682" w:type="dxa"/>
            <w:vMerge w:val="restart"/>
            <w:vAlign w:val="center"/>
          </w:tcPr>
          <w:p w14:paraId="7BE43773" w14:textId="77777777" w:rsidR="00B6068A" w:rsidRPr="00C458E1" w:rsidRDefault="00B6068A" w:rsidP="006769B0">
            <w:pPr>
              <w:spacing w:before="120" w:after="120"/>
              <w:jc w:val="center"/>
              <w:rPr>
                <w:rFonts w:ascii="Roboto" w:hAnsi="Roboto"/>
                <w:b/>
                <w:bCs/>
                <w:lang w:val="fr-CH"/>
              </w:rPr>
            </w:pPr>
            <w:r w:rsidRPr="00C458E1">
              <w:rPr>
                <w:rFonts w:ascii="Roboto" w:hAnsi="Roboto"/>
                <w:b/>
                <w:bCs/>
              </w:rPr>
              <w:t>Document Title</w:t>
            </w:r>
          </w:p>
        </w:tc>
      </w:tr>
      <w:tr w:rsidR="00B6068A" w:rsidRPr="00C458E1" w14:paraId="6E8ED8B4" w14:textId="64196380" w:rsidTr="39DCFBB6">
        <w:trPr>
          <w:trHeight w:val="516"/>
          <w:tblHeader/>
        </w:trPr>
        <w:tc>
          <w:tcPr>
            <w:tcW w:w="2126" w:type="dxa"/>
            <w:vMerge/>
          </w:tcPr>
          <w:p w14:paraId="3AA6705E" w14:textId="77777777" w:rsidR="00B6068A" w:rsidRPr="00C458E1" w:rsidRDefault="00B6068A" w:rsidP="006769B0">
            <w:pPr>
              <w:spacing w:before="120" w:after="120"/>
              <w:jc w:val="center"/>
              <w:rPr>
                <w:rFonts w:ascii="Roboto" w:hAnsi="Roboto"/>
                <w:b/>
                <w:bCs/>
              </w:rPr>
            </w:pPr>
          </w:p>
        </w:tc>
        <w:tc>
          <w:tcPr>
            <w:tcW w:w="6682" w:type="dxa"/>
            <w:vMerge/>
          </w:tcPr>
          <w:p w14:paraId="1E3190DB" w14:textId="77777777" w:rsidR="00B6068A" w:rsidRPr="00C458E1" w:rsidRDefault="00B6068A" w:rsidP="006769B0">
            <w:pPr>
              <w:spacing w:before="120" w:after="120"/>
              <w:jc w:val="center"/>
              <w:rPr>
                <w:rFonts w:ascii="Roboto" w:hAnsi="Roboto"/>
                <w:b/>
                <w:bCs/>
              </w:rPr>
            </w:pPr>
          </w:p>
        </w:tc>
      </w:tr>
      <w:tr w:rsidR="00B6068A" w:rsidRPr="00C458E1" w14:paraId="396FA6A8" w14:textId="2211C720" w:rsidTr="39DCFBB6">
        <w:tc>
          <w:tcPr>
            <w:tcW w:w="2126" w:type="dxa"/>
          </w:tcPr>
          <w:p w14:paraId="791C659A" w14:textId="76402EFD" w:rsidR="00B6068A" w:rsidRPr="00C458E1" w:rsidRDefault="00B6068A" w:rsidP="006769B0">
            <w:pPr>
              <w:spacing w:before="80" w:after="80"/>
              <w:rPr>
                <w:rFonts w:ascii="Roboto" w:hAnsi="Roboto"/>
              </w:rPr>
            </w:pPr>
            <w:r w:rsidRPr="00C458E1">
              <w:rPr>
                <w:rFonts w:ascii="Roboto" w:hAnsi="Roboto"/>
              </w:rPr>
              <w:t>TC/COP6/1</w:t>
            </w:r>
          </w:p>
        </w:tc>
        <w:tc>
          <w:tcPr>
            <w:tcW w:w="6682" w:type="dxa"/>
          </w:tcPr>
          <w:p w14:paraId="5172BAA8" w14:textId="1FDEC629" w:rsidR="00B6068A" w:rsidRPr="00C458E1" w:rsidRDefault="00B6068A" w:rsidP="006769B0">
            <w:pPr>
              <w:spacing w:before="80" w:after="80"/>
              <w:rPr>
                <w:rFonts w:ascii="Roboto" w:hAnsi="Roboto"/>
              </w:rPr>
            </w:pPr>
            <w:r w:rsidRPr="00C458E1">
              <w:rPr>
                <w:rFonts w:ascii="Roboto" w:hAnsi="Roboto"/>
              </w:rPr>
              <w:t>Provisional Agenda</w:t>
            </w:r>
          </w:p>
        </w:tc>
      </w:tr>
      <w:tr w:rsidR="00B6068A" w:rsidRPr="00C458E1" w14:paraId="308CCF42" w14:textId="0CCB06F1" w:rsidTr="39DCFBB6">
        <w:tc>
          <w:tcPr>
            <w:tcW w:w="2126" w:type="dxa"/>
          </w:tcPr>
          <w:p w14:paraId="6949252F" w14:textId="32B7F0A0" w:rsidR="00B6068A" w:rsidRPr="00C458E1" w:rsidRDefault="00B6068A" w:rsidP="006769B0">
            <w:pPr>
              <w:spacing w:before="80" w:after="80"/>
              <w:rPr>
                <w:rFonts w:ascii="Roboto" w:hAnsi="Roboto"/>
              </w:rPr>
            </w:pPr>
            <w:r w:rsidRPr="00C458E1">
              <w:rPr>
                <w:rFonts w:ascii="Roboto" w:hAnsi="Roboto"/>
              </w:rPr>
              <w:t>TC/COP6/1/Add.1</w:t>
            </w:r>
          </w:p>
        </w:tc>
        <w:tc>
          <w:tcPr>
            <w:tcW w:w="6682" w:type="dxa"/>
          </w:tcPr>
          <w:p w14:paraId="36247AEE" w14:textId="3B2E5209" w:rsidR="00B6068A" w:rsidRPr="00C458E1" w:rsidRDefault="00B6068A" w:rsidP="006769B0">
            <w:pPr>
              <w:spacing w:before="80" w:after="80"/>
              <w:rPr>
                <w:rFonts w:ascii="Roboto" w:hAnsi="Roboto"/>
              </w:rPr>
            </w:pPr>
            <w:r w:rsidRPr="00C458E1">
              <w:rPr>
                <w:rFonts w:ascii="Roboto" w:hAnsi="Roboto"/>
              </w:rPr>
              <w:t xml:space="preserve">Provisional Annotated Agenda </w:t>
            </w:r>
          </w:p>
        </w:tc>
      </w:tr>
      <w:tr w:rsidR="00B6068A" w:rsidRPr="00C458E1" w14:paraId="04C1851D" w14:textId="74384E4F" w:rsidTr="39DCFBB6">
        <w:tc>
          <w:tcPr>
            <w:tcW w:w="2126" w:type="dxa"/>
          </w:tcPr>
          <w:p w14:paraId="7E7154F7" w14:textId="502F2369" w:rsidR="00B6068A" w:rsidRPr="00C458E1" w:rsidRDefault="00697950" w:rsidP="006769B0">
            <w:pPr>
              <w:spacing w:before="80" w:after="80"/>
              <w:rPr>
                <w:rFonts w:ascii="Roboto" w:hAnsi="Roboto"/>
              </w:rPr>
            </w:pPr>
            <w:r w:rsidRPr="00C458E1">
              <w:rPr>
                <w:rFonts w:ascii="Roboto" w:hAnsi="Roboto"/>
              </w:rPr>
              <w:t>TC/COP6/1/Add.</w:t>
            </w:r>
            <w:r w:rsidRPr="00C458E1">
              <w:rPr>
                <w:rFonts w:ascii="Roboto" w:hAnsi="Roboto"/>
              </w:rPr>
              <w:t>2</w:t>
            </w:r>
          </w:p>
        </w:tc>
        <w:tc>
          <w:tcPr>
            <w:tcW w:w="6682" w:type="dxa"/>
          </w:tcPr>
          <w:p w14:paraId="5CD57A4B" w14:textId="75CC280B" w:rsidR="00B6068A" w:rsidRPr="00C458E1" w:rsidRDefault="00B6068A" w:rsidP="006769B0">
            <w:pPr>
              <w:spacing w:before="80" w:after="80"/>
              <w:rPr>
                <w:rFonts w:ascii="Roboto" w:hAnsi="Roboto"/>
              </w:rPr>
            </w:pPr>
            <w:r w:rsidRPr="00C458E1">
              <w:rPr>
                <w:rFonts w:ascii="Roboto" w:hAnsi="Roboto"/>
              </w:rPr>
              <w:t>Provisional Organization of Work</w:t>
            </w:r>
          </w:p>
        </w:tc>
      </w:tr>
      <w:tr w:rsidR="00B6068A" w:rsidRPr="00C458E1" w14:paraId="7C441EF4" w14:textId="53485EFD" w:rsidTr="39DCFBB6">
        <w:tc>
          <w:tcPr>
            <w:tcW w:w="2126" w:type="dxa"/>
          </w:tcPr>
          <w:p w14:paraId="53096EC4" w14:textId="509BC13E" w:rsidR="00B6068A" w:rsidRPr="00C458E1" w:rsidRDefault="00B6068A" w:rsidP="006769B0">
            <w:pPr>
              <w:spacing w:before="80" w:after="80"/>
              <w:rPr>
                <w:rFonts w:ascii="Roboto" w:hAnsi="Roboto"/>
                <w:lang w:val="en-US"/>
              </w:rPr>
            </w:pPr>
            <w:r w:rsidRPr="00C458E1">
              <w:rPr>
                <w:rFonts w:ascii="Roboto" w:hAnsi="Roboto"/>
              </w:rPr>
              <w:t>TC/COP6/1/Add.</w:t>
            </w:r>
            <w:r w:rsidR="005A7B38" w:rsidRPr="00C458E1">
              <w:rPr>
                <w:rFonts w:ascii="Roboto" w:hAnsi="Roboto"/>
                <w:lang w:val="en-US"/>
              </w:rPr>
              <w:t>3</w:t>
            </w:r>
          </w:p>
        </w:tc>
        <w:tc>
          <w:tcPr>
            <w:tcW w:w="6682" w:type="dxa"/>
          </w:tcPr>
          <w:p w14:paraId="2BEB485F" w14:textId="6912D544" w:rsidR="00B6068A" w:rsidRPr="00C458E1" w:rsidRDefault="00B6068A" w:rsidP="006769B0">
            <w:pPr>
              <w:spacing w:before="80" w:after="80"/>
              <w:rPr>
                <w:rFonts w:ascii="Roboto" w:hAnsi="Roboto"/>
                <w:lang w:val="en-US"/>
              </w:rPr>
            </w:pPr>
            <w:r w:rsidRPr="00C458E1">
              <w:rPr>
                <w:rFonts w:ascii="Roboto" w:hAnsi="Roboto"/>
                <w:lang w:val="en-US"/>
              </w:rPr>
              <w:t xml:space="preserve">Draft List of Documents </w:t>
            </w:r>
          </w:p>
        </w:tc>
      </w:tr>
      <w:tr w:rsidR="00B6068A" w:rsidRPr="00C458E1" w14:paraId="77701543" w14:textId="239E9A41" w:rsidTr="39DCFBB6">
        <w:tc>
          <w:tcPr>
            <w:tcW w:w="2126" w:type="dxa"/>
          </w:tcPr>
          <w:p w14:paraId="0B595CE4" w14:textId="057B7979" w:rsidR="00B6068A" w:rsidRPr="00C458E1" w:rsidRDefault="00B6068A" w:rsidP="006D4A8E">
            <w:pPr>
              <w:spacing w:before="80" w:after="80"/>
              <w:rPr>
                <w:rFonts w:ascii="Roboto" w:hAnsi="Roboto"/>
              </w:rPr>
            </w:pPr>
            <w:r w:rsidRPr="00C458E1">
              <w:rPr>
                <w:rFonts w:ascii="Roboto" w:hAnsi="Roboto"/>
              </w:rPr>
              <w:t>TC/COP6/1/Add.</w:t>
            </w:r>
            <w:r w:rsidR="005A7B38" w:rsidRPr="00C458E1">
              <w:rPr>
                <w:rFonts w:ascii="Roboto" w:hAnsi="Roboto"/>
              </w:rPr>
              <w:t>4</w:t>
            </w:r>
          </w:p>
        </w:tc>
        <w:tc>
          <w:tcPr>
            <w:tcW w:w="6682" w:type="dxa"/>
          </w:tcPr>
          <w:p w14:paraId="7E4D52D8" w14:textId="77777777" w:rsidR="00B6068A" w:rsidRPr="00C458E1" w:rsidRDefault="00B6068A" w:rsidP="006D4A8E">
            <w:pPr>
              <w:spacing w:before="80" w:after="80"/>
              <w:rPr>
                <w:rFonts w:ascii="Roboto" w:hAnsi="Roboto"/>
              </w:rPr>
            </w:pPr>
            <w:r w:rsidRPr="00C458E1">
              <w:rPr>
                <w:rFonts w:ascii="Roboto" w:hAnsi="Roboto"/>
              </w:rPr>
              <w:t>Draft list of observers for the COP-6</w:t>
            </w:r>
          </w:p>
        </w:tc>
      </w:tr>
      <w:tr w:rsidR="00B6068A" w:rsidRPr="00C458E1" w14:paraId="644BE59C" w14:textId="4B196A59" w:rsidTr="39DCFBB6">
        <w:tc>
          <w:tcPr>
            <w:tcW w:w="2126" w:type="dxa"/>
          </w:tcPr>
          <w:p w14:paraId="00E94F8D" w14:textId="41E26FE3" w:rsidR="00B6068A" w:rsidRPr="00C458E1" w:rsidRDefault="00B6068A" w:rsidP="006D4A8E">
            <w:pPr>
              <w:spacing w:before="80" w:after="80"/>
              <w:rPr>
                <w:rFonts w:ascii="Roboto" w:hAnsi="Roboto"/>
                <w:color w:val="FF0000"/>
              </w:rPr>
            </w:pPr>
            <w:r w:rsidRPr="00C458E1">
              <w:rPr>
                <w:rFonts w:ascii="Roboto" w:hAnsi="Roboto"/>
              </w:rPr>
              <w:t>TC/COP6/2</w:t>
            </w:r>
          </w:p>
        </w:tc>
        <w:tc>
          <w:tcPr>
            <w:tcW w:w="6682" w:type="dxa"/>
          </w:tcPr>
          <w:p w14:paraId="119D8D8C" w14:textId="38C5360D" w:rsidR="00B6068A" w:rsidRPr="00C458E1" w:rsidRDefault="00B6068A" w:rsidP="00A90854">
            <w:pPr>
              <w:spacing w:before="80" w:after="80"/>
              <w:rPr>
                <w:rFonts w:ascii="Roboto" w:hAnsi="Roboto"/>
                <w:color w:val="FF0000"/>
              </w:rPr>
            </w:pPr>
            <w:r w:rsidRPr="00C458E1">
              <w:rPr>
                <w:rFonts w:ascii="Roboto" w:hAnsi="Roboto"/>
              </w:rPr>
              <w:t>State of implementation of the Decisions and proposals on the Location and Arrangements for the Secretariat of the Framework Convention for the Protection of the Marine Environment of the Caspian Sea</w:t>
            </w:r>
          </w:p>
        </w:tc>
      </w:tr>
      <w:tr w:rsidR="00B6068A" w:rsidRPr="00C458E1" w14:paraId="25BC6790" w14:textId="0B10B887" w:rsidTr="39DCFBB6">
        <w:tc>
          <w:tcPr>
            <w:tcW w:w="2126" w:type="dxa"/>
          </w:tcPr>
          <w:p w14:paraId="75E7276E" w14:textId="783B58EF" w:rsidR="00B6068A" w:rsidRPr="00C458E1" w:rsidRDefault="00B6068A" w:rsidP="006D4A8E">
            <w:pPr>
              <w:spacing w:before="80" w:after="80"/>
              <w:rPr>
                <w:rFonts w:ascii="Roboto" w:hAnsi="Roboto"/>
              </w:rPr>
            </w:pPr>
            <w:r w:rsidRPr="00C458E1">
              <w:rPr>
                <w:rFonts w:ascii="Roboto" w:hAnsi="Roboto"/>
              </w:rPr>
              <w:t>TC/COP6/3</w:t>
            </w:r>
          </w:p>
        </w:tc>
        <w:tc>
          <w:tcPr>
            <w:tcW w:w="6682" w:type="dxa"/>
          </w:tcPr>
          <w:p w14:paraId="3FE094E2" w14:textId="3B483D40" w:rsidR="00B6068A" w:rsidRPr="00C458E1" w:rsidRDefault="00B6068A" w:rsidP="00A90854">
            <w:pPr>
              <w:spacing w:before="80" w:after="80"/>
              <w:rPr>
                <w:rFonts w:ascii="Roboto" w:hAnsi="Roboto"/>
              </w:rPr>
            </w:pPr>
            <w:r w:rsidRPr="00C458E1">
              <w:rPr>
                <w:rFonts w:ascii="Roboto" w:hAnsi="Roboto"/>
              </w:rPr>
              <w:t>Implementation of the Framework Convention for the Protection of the Marine Environment of the Caspian Sea: Report by the interim Secretariat</w:t>
            </w:r>
          </w:p>
        </w:tc>
      </w:tr>
      <w:tr w:rsidR="00B6068A" w:rsidRPr="00C458E1" w14:paraId="3362C617" w14:textId="12A8DA1A" w:rsidTr="39DCFBB6">
        <w:tc>
          <w:tcPr>
            <w:tcW w:w="2126" w:type="dxa"/>
          </w:tcPr>
          <w:p w14:paraId="7180DDFE" w14:textId="2D6B26A3" w:rsidR="00B6068A" w:rsidRPr="00C458E1" w:rsidRDefault="00B6068A" w:rsidP="006769B0">
            <w:pPr>
              <w:spacing w:before="80" w:after="80"/>
              <w:rPr>
                <w:rFonts w:ascii="Roboto" w:hAnsi="Roboto"/>
                <w:lang w:val="fr-CH"/>
              </w:rPr>
            </w:pPr>
            <w:r w:rsidRPr="00C458E1">
              <w:rPr>
                <w:rFonts w:ascii="Roboto" w:hAnsi="Roboto"/>
              </w:rPr>
              <w:t>TC/COP6/4</w:t>
            </w:r>
          </w:p>
        </w:tc>
        <w:tc>
          <w:tcPr>
            <w:tcW w:w="6682" w:type="dxa"/>
          </w:tcPr>
          <w:p w14:paraId="77D14C23" w14:textId="03446FC6" w:rsidR="00B6068A" w:rsidRPr="00C458E1" w:rsidRDefault="00B6068A" w:rsidP="009701CA">
            <w:pPr>
              <w:spacing w:before="80" w:after="80"/>
              <w:rPr>
                <w:rFonts w:ascii="Roboto" w:hAnsi="Roboto"/>
              </w:rPr>
            </w:pPr>
            <w:r w:rsidRPr="00C458E1">
              <w:rPr>
                <w:rFonts w:ascii="Roboto" w:hAnsi="Roboto"/>
              </w:rPr>
              <w:t>Priority actions for implementing the Auxiliary Protocols; Note by the interim Secretariat</w:t>
            </w:r>
          </w:p>
        </w:tc>
      </w:tr>
      <w:tr w:rsidR="00B6068A" w:rsidRPr="00C458E1" w14:paraId="451C845F" w14:textId="002534C2" w:rsidTr="39DCFBB6">
        <w:tc>
          <w:tcPr>
            <w:tcW w:w="2126" w:type="dxa"/>
          </w:tcPr>
          <w:p w14:paraId="58851D9C" w14:textId="77777777" w:rsidR="00B6068A" w:rsidRPr="00C458E1" w:rsidRDefault="00B6068A" w:rsidP="006769B0">
            <w:pPr>
              <w:spacing w:before="80" w:after="80"/>
              <w:rPr>
                <w:rFonts w:ascii="Roboto" w:hAnsi="Roboto"/>
                <w:lang w:val="fr-CH"/>
              </w:rPr>
            </w:pPr>
            <w:r w:rsidRPr="00C458E1">
              <w:rPr>
                <w:rFonts w:ascii="Roboto" w:hAnsi="Roboto"/>
                <w:lang w:val="fr-CH"/>
              </w:rPr>
              <w:t>TC/COP6/5</w:t>
            </w:r>
          </w:p>
        </w:tc>
        <w:tc>
          <w:tcPr>
            <w:tcW w:w="6682" w:type="dxa"/>
          </w:tcPr>
          <w:p w14:paraId="05CDD978" w14:textId="4DD250F2" w:rsidR="00B6068A" w:rsidRPr="00C458E1" w:rsidRDefault="00B6068A" w:rsidP="009701CA">
            <w:pPr>
              <w:spacing w:before="80" w:after="80"/>
              <w:rPr>
                <w:rFonts w:ascii="Roboto" w:hAnsi="Roboto"/>
              </w:rPr>
            </w:pPr>
            <w:r w:rsidRPr="00C458E1">
              <w:rPr>
                <w:rFonts w:ascii="Roboto" w:hAnsi="Roboto"/>
              </w:rPr>
              <w:t>2</w:t>
            </w:r>
            <w:r w:rsidR="60B25BB4" w:rsidRPr="00C458E1">
              <w:rPr>
                <w:rFonts w:ascii="Roboto" w:hAnsi="Roboto"/>
                <w:vertAlign w:val="superscript"/>
              </w:rPr>
              <w:t>nd</w:t>
            </w:r>
            <w:r w:rsidR="60B25BB4" w:rsidRPr="00C458E1">
              <w:rPr>
                <w:rFonts w:ascii="Roboto" w:hAnsi="Roboto"/>
              </w:rPr>
              <w:t xml:space="preserve"> </w:t>
            </w:r>
            <w:r w:rsidRPr="00C458E1">
              <w:rPr>
                <w:rFonts w:ascii="Roboto" w:hAnsi="Roboto"/>
              </w:rPr>
              <w:t>State of the Caspian Environment Report</w:t>
            </w:r>
            <w:r w:rsidRPr="00C458E1">
              <w:rPr>
                <w:rFonts w:ascii="Roboto" w:hAnsi="Roboto"/>
                <w:lang w:val="en-US"/>
              </w:rPr>
              <w:t xml:space="preserve">: </w:t>
            </w:r>
            <w:r w:rsidRPr="00C458E1">
              <w:rPr>
                <w:rFonts w:ascii="Roboto" w:hAnsi="Roboto"/>
              </w:rPr>
              <w:t>Note by the interim Secretariat</w:t>
            </w:r>
          </w:p>
        </w:tc>
      </w:tr>
      <w:tr w:rsidR="00B6068A" w:rsidRPr="00C458E1" w14:paraId="36F120D7" w14:textId="525A6F3A" w:rsidTr="39DCFBB6">
        <w:tc>
          <w:tcPr>
            <w:tcW w:w="2126" w:type="dxa"/>
          </w:tcPr>
          <w:p w14:paraId="720EF7B1" w14:textId="5F2C3766" w:rsidR="00B6068A" w:rsidRPr="00C458E1" w:rsidRDefault="00B6068A" w:rsidP="006769B0">
            <w:pPr>
              <w:spacing w:before="80" w:after="80"/>
              <w:rPr>
                <w:rFonts w:ascii="Roboto" w:hAnsi="Roboto"/>
                <w:lang w:val="fr-CH"/>
              </w:rPr>
            </w:pPr>
            <w:r w:rsidRPr="00C458E1">
              <w:rPr>
                <w:rFonts w:ascii="Roboto" w:hAnsi="Roboto"/>
                <w:lang w:val="fr-CH"/>
              </w:rPr>
              <w:t>TC/COP6/6rev</w:t>
            </w:r>
          </w:p>
        </w:tc>
        <w:tc>
          <w:tcPr>
            <w:tcW w:w="6682" w:type="dxa"/>
          </w:tcPr>
          <w:p w14:paraId="43413092" w14:textId="77777777" w:rsidR="00B6068A" w:rsidRPr="00C458E1" w:rsidRDefault="00B6068A" w:rsidP="006769B0">
            <w:pPr>
              <w:spacing w:before="80" w:after="80"/>
              <w:rPr>
                <w:rFonts w:ascii="Roboto" w:hAnsi="Roboto"/>
              </w:rPr>
            </w:pPr>
            <w:r w:rsidRPr="00C458E1">
              <w:rPr>
                <w:rFonts w:ascii="Roboto" w:hAnsi="Roboto"/>
              </w:rPr>
              <w:t>Terms of Reference and arrangements for National Convention Liaison Officers (NCLOs)</w:t>
            </w:r>
          </w:p>
        </w:tc>
      </w:tr>
      <w:tr w:rsidR="00B6068A" w:rsidRPr="00C458E1" w14:paraId="7BE3DED2" w14:textId="6F2D0E59" w:rsidTr="39DCFBB6">
        <w:tc>
          <w:tcPr>
            <w:tcW w:w="2126" w:type="dxa"/>
          </w:tcPr>
          <w:p w14:paraId="5B859CBD" w14:textId="77777777" w:rsidR="00B6068A" w:rsidRPr="00C458E1" w:rsidRDefault="00B6068A" w:rsidP="006769B0">
            <w:pPr>
              <w:spacing w:before="80" w:after="80"/>
              <w:rPr>
                <w:rFonts w:ascii="Roboto" w:hAnsi="Roboto"/>
              </w:rPr>
            </w:pPr>
            <w:r w:rsidRPr="00C458E1">
              <w:rPr>
                <w:rFonts w:ascii="Roboto" w:hAnsi="Roboto"/>
              </w:rPr>
              <w:t>TC/COP6/7</w:t>
            </w:r>
          </w:p>
        </w:tc>
        <w:tc>
          <w:tcPr>
            <w:tcW w:w="6682" w:type="dxa"/>
          </w:tcPr>
          <w:p w14:paraId="2FDAE730" w14:textId="139B3F10" w:rsidR="00B6068A" w:rsidRPr="00C458E1" w:rsidRDefault="001322CB" w:rsidP="003D44CC">
            <w:pPr>
              <w:spacing w:before="80" w:after="80"/>
              <w:rPr>
                <w:rFonts w:ascii="Roboto" w:hAnsi="Roboto"/>
              </w:rPr>
            </w:pPr>
            <w:r w:rsidRPr="00C458E1">
              <w:rPr>
                <w:rFonts w:ascii="Roboto" w:hAnsi="Roboto"/>
                <w:lang w:val="en-US"/>
              </w:rPr>
              <w:t>Collaboration with CASPCOM</w:t>
            </w:r>
          </w:p>
        </w:tc>
      </w:tr>
      <w:tr w:rsidR="00B6068A" w:rsidRPr="00C458E1" w14:paraId="22425378" w14:textId="6D7E1838" w:rsidTr="39DCFBB6">
        <w:tc>
          <w:tcPr>
            <w:tcW w:w="2126" w:type="dxa"/>
          </w:tcPr>
          <w:p w14:paraId="6FE81BF1" w14:textId="23E8A36B" w:rsidR="00B6068A" w:rsidRPr="00C458E1" w:rsidRDefault="00B6068A" w:rsidP="006769B0">
            <w:pPr>
              <w:spacing w:before="80" w:after="80"/>
              <w:rPr>
                <w:rFonts w:ascii="Roboto" w:hAnsi="Roboto"/>
              </w:rPr>
            </w:pPr>
            <w:r w:rsidRPr="00C458E1">
              <w:rPr>
                <w:rFonts w:ascii="Roboto" w:hAnsi="Roboto"/>
              </w:rPr>
              <w:t>TC/COP6/8rev</w:t>
            </w:r>
          </w:p>
        </w:tc>
        <w:tc>
          <w:tcPr>
            <w:tcW w:w="6682" w:type="dxa"/>
          </w:tcPr>
          <w:p w14:paraId="3684DDEB" w14:textId="0A44F0DA" w:rsidR="00B6068A" w:rsidRPr="00C458E1" w:rsidRDefault="00DC093D" w:rsidP="006769B0">
            <w:pPr>
              <w:spacing w:before="80" w:after="80"/>
              <w:rPr>
                <w:rFonts w:ascii="Roboto" w:hAnsi="Roboto"/>
              </w:rPr>
            </w:pPr>
            <w:r w:rsidRPr="00C458E1">
              <w:rPr>
                <w:rFonts w:ascii="Roboto" w:hAnsi="Roboto"/>
              </w:rPr>
              <w:t>Programme of work and budget 2023-2024</w:t>
            </w:r>
          </w:p>
        </w:tc>
      </w:tr>
      <w:tr w:rsidR="00DA784D" w:rsidRPr="00C458E1" w14:paraId="10111B5E" w14:textId="77777777" w:rsidTr="39DCFBB6">
        <w:tc>
          <w:tcPr>
            <w:tcW w:w="2126" w:type="dxa"/>
          </w:tcPr>
          <w:p w14:paraId="11ABF0D9" w14:textId="266FA56F" w:rsidR="00DA784D" w:rsidRPr="00C458E1" w:rsidRDefault="00DA784D" w:rsidP="00DA784D">
            <w:pPr>
              <w:spacing w:before="80" w:after="80"/>
              <w:rPr>
                <w:rFonts w:ascii="Roboto" w:hAnsi="Roboto"/>
              </w:rPr>
            </w:pPr>
            <w:r w:rsidRPr="00C458E1">
              <w:rPr>
                <w:rFonts w:ascii="Roboto" w:hAnsi="Roboto"/>
              </w:rPr>
              <w:t>TC/COP6/</w:t>
            </w:r>
            <w:r w:rsidRPr="00C458E1">
              <w:rPr>
                <w:rFonts w:ascii="Roboto" w:hAnsi="Roboto"/>
              </w:rPr>
              <w:t>9</w:t>
            </w:r>
          </w:p>
        </w:tc>
        <w:tc>
          <w:tcPr>
            <w:tcW w:w="6682" w:type="dxa"/>
          </w:tcPr>
          <w:p w14:paraId="0C4361F1" w14:textId="0E4002A1" w:rsidR="00DA784D" w:rsidRPr="00C458E1" w:rsidRDefault="00DA784D" w:rsidP="00DA784D">
            <w:pPr>
              <w:spacing w:before="80" w:after="80"/>
              <w:rPr>
                <w:rFonts w:ascii="Roboto" w:hAnsi="Roboto"/>
              </w:rPr>
            </w:pPr>
            <w:r w:rsidRPr="00C458E1">
              <w:rPr>
                <w:rFonts w:ascii="Roboto" w:hAnsi="Roboto"/>
                <w:lang w:val="en-US"/>
              </w:rPr>
              <w:t xml:space="preserve">Ongoing project preparations and other possibilities for cooperation; </w:t>
            </w:r>
            <w:r w:rsidRPr="00C458E1">
              <w:rPr>
                <w:rFonts w:ascii="Roboto" w:hAnsi="Roboto"/>
              </w:rPr>
              <w:t>Note by interim Secretariat</w:t>
            </w:r>
          </w:p>
        </w:tc>
      </w:tr>
      <w:tr w:rsidR="00B6068A" w:rsidRPr="00C458E1" w14:paraId="11A0FC69" w14:textId="2ABB496B" w:rsidTr="39DCFBB6">
        <w:tc>
          <w:tcPr>
            <w:tcW w:w="2126" w:type="dxa"/>
          </w:tcPr>
          <w:p w14:paraId="6588E6ED" w14:textId="66DD24BD" w:rsidR="00B6068A" w:rsidRPr="00C458E1" w:rsidRDefault="00B6068A" w:rsidP="006769B0">
            <w:pPr>
              <w:spacing w:before="80" w:after="80"/>
              <w:rPr>
                <w:rFonts w:ascii="Roboto" w:hAnsi="Roboto"/>
              </w:rPr>
            </w:pPr>
            <w:r w:rsidRPr="00C458E1">
              <w:rPr>
                <w:rFonts w:ascii="Roboto" w:hAnsi="Roboto"/>
              </w:rPr>
              <w:t>TC/COP6/10rev</w:t>
            </w:r>
          </w:p>
        </w:tc>
        <w:tc>
          <w:tcPr>
            <w:tcW w:w="6682" w:type="dxa"/>
          </w:tcPr>
          <w:p w14:paraId="5010051D" w14:textId="77777777" w:rsidR="00B6068A" w:rsidRPr="00C458E1" w:rsidRDefault="00B6068A" w:rsidP="006769B0">
            <w:pPr>
              <w:spacing w:before="80" w:after="80"/>
              <w:rPr>
                <w:rFonts w:ascii="Roboto" w:hAnsi="Roboto"/>
              </w:rPr>
            </w:pPr>
            <w:r w:rsidRPr="00C458E1">
              <w:rPr>
                <w:rFonts w:ascii="Roboto" w:hAnsi="Roboto"/>
              </w:rPr>
              <w:t>Draft Ministerial statement and decisions</w:t>
            </w:r>
          </w:p>
        </w:tc>
      </w:tr>
      <w:tr w:rsidR="00B6068A" w:rsidRPr="00C458E1" w14:paraId="0E5C299F" w14:textId="5B5CD5FD" w:rsidTr="39DCFBB6">
        <w:tc>
          <w:tcPr>
            <w:tcW w:w="2126" w:type="dxa"/>
          </w:tcPr>
          <w:p w14:paraId="67FFF792" w14:textId="1BF62D66" w:rsidR="00B6068A" w:rsidRPr="00C458E1" w:rsidRDefault="00B6068A" w:rsidP="0066000E">
            <w:pPr>
              <w:spacing w:before="80" w:after="80"/>
              <w:rPr>
                <w:rFonts w:ascii="Roboto" w:hAnsi="Roboto"/>
              </w:rPr>
            </w:pPr>
            <w:r w:rsidRPr="00C458E1">
              <w:rPr>
                <w:rFonts w:ascii="Roboto" w:hAnsi="Roboto"/>
              </w:rPr>
              <w:t>TC/COP6/11rev</w:t>
            </w:r>
          </w:p>
        </w:tc>
        <w:tc>
          <w:tcPr>
            <w:tcW w:w="6682" w:type="dxa"/>
          </w:tcPr>
          <w:p w14:paraId="61C99B6A" w14:textId="77777777" w:rsidR="00B6068A" w:rsidRPr="00C458E1" w:rsidRDefault="00B6068A" w:rsidP="0066000E">
            <w:pPr>
              <w:spacing w:before="80" w:after="80"/>
              <w:rPr>
                <w:rFonts w:ascii="Roboto" w:hAnsi="Roboto"/>
              </w:rPr>
            </w:pPr>
            <w:r w:rsidRPr="00C458E1">
              <w:rPr>
                <w:rFonts w:ascii="Roboto" w:hAnsi="Roboto"/>
              </w:rPr>
              <w:t>Working Group on (Environmental) Monitoring and Assessment: Note by the interim Secretariat</w:t>
            </w:r>
          </w:p>
        </w:tc>
      </w:tr>
      <w:tr w:rsidR="00B6068A" w:rsidRPr="00C458E1" w14:paraId="41A08E42" w14:textId="10E64C89" w:rsidTr="39DCFBB6">
        <w:tc>
          <w:tcPr>
            <w:tcW w:w="2126" w:type="dxa"/>
          </w:tcPr>
          <w:p w14:paraId="00B572C3" w14:textId="77777777" w:rsidR="00B6068A" w:rsidRPr="00C458E1" w:rsidRDefault="00B6068A" w:rsidP="006769B0">
            <w:pPr>
              <w:spacing w:before="80" w:after="80"/>
              <w:rPr>
                <w:rFonts w:ascii="Roboto" w:hAnsi="Roboto"/>
              </w:rPr>
            </w:pPr>
            <w:r w:rsidRPr="00C458E1">
              <w:rPr>
                <w:rFonts w:ascii="Roboto" w:hAnsi="Roboto"/>
              </w:rPr>
              <w:t>TC/COP6/12</w:t>
            </w:r>
          </w:p>
        </w:tc>
        <w:tc>
          <w:tcPr>
            <w:tcW w:w="6682" w:type="dxa"/>
          </w:tcPr>
          <w:p w14:paraId="4C004695" w14:textId="32CB3AA9" w:rsidR="00B6068A" w:rsidRPr="00C458E1" w:rsidRDefault="00B6068A" w:rsidP="005656EC">
            <w:pPr>
              <w:spacing w:before="80" w:after="80"/>
              <w:rPr>
                <w:rFonts w:ascii="Roboto" w:hAnsi="Roboto"/>
              </w:rPr>
            </w:pPr>
            <w:r w:rsidRPr="00C458E1">
              <w:rPr>
                <w:rFonts w:ascii="Roboto" w:hAnsi="Roboto"/>
              </w:rPr>
              <w:t xml:space="preserve">Civil Society Engagement, Astrakhan Statement and Recommendations, Caspian </w:t>
            </w:r>
            <w:r w:rsidR="42791BC7" w:rsidRPr="00C458E1">
              <w:rPr>
                <w:rFonts w:ascii="Roboto" w:hAnsi="Roboto"/>
              </w:rPr>
              <w:t xml:space="preserve">Sea </w:t>
            </w:r>
            <w:r w:rsidRPr="00C458E1">
              <w:rPr>
                <w:rFonts w:ascii="Roboto" w:hAnsi="Roboto"/>
              </w:rPr>
              <w:t>Day Forum</w:t>
            </w:r>
          </w:p>
        </w:tc>
      </w:tr>
      <w:tr w:rsidR="00B6068A" w:rsidRPr="00C458E1" w14:paraId="5219FB9C" w14:textId="64E0ED78" w:rsidTr="39DCFBB6">
        <w:tc>
          <w:tcPr>
            <w:tcW w:w="2126" w:type="dxa"/>
          </w:tcPr>
          <w:p w14:paraId="477E4DE5" w14:textId="77777777" w:rsidR="00B6068A" w:rsidRPr="00C458E1" w:rsidRDefault="00B6068A" w:rsidP="006769B0">
            <w:pPr>
              <w:spacing w:before="80" w:after="80"/>
              <w:rPr>
                <w:rFonts w:ascii="Roboto" w:hAnsi="Roboto"/>
              </w:rPr>
            </w:pPr>
            <w:r w:rsidRPr="00C458E1">
              <w:rPr>
                <w:rFonts w:ascii="Roboto" w:hAnsi="Roboto"/>
              </w:rPr>
              <w:lastRenderedPageBreak/>
              <w:t>TC/COP6/13</w:t>
            </w:r>
          </w:p>
        </w:tc>
        <w:tc>
          <w:tcPr>
            <w:tcW w:w="6682" w:type="dxa"/>
          </w:tcPr>
          <w:p w14:paraId="537F34D0" w14:textId="77777777" w:rsidR="00B6068A" w:rsidRPr="00C458E1" w:rsidRDefault="00B6068A" w:rsidP="0066000E">
            <w:pPr>
              <w:spacing w:before="80" w:after="80"/>
              <w:rPr>
                <w:rFonts w:ascii="Roboto" w:hAnsi="Roboto"/>
              </w:rPr>
            </w:pPr>
            <w:r w:rsidRPr="00C458E1">
              <w:rPr>
                <w:rFonts w:ascii="Roboto" w:hAnsi="Roboto"/>
              </w:rPr>
              <w:t>Unified Reporting Format: Note by the interim Secretariat</w:t>
            </w:r>
          </w:p>
        </w:tc>
      </w:tr>
      <w:tr w:rsidR="00B6068A" w:rsidRPr="00C458E1" w14:paraId="045C63E3" w14:textId="510B16FA" w:rsidTr="39DCFBB6">
        <w:tc>
          <w:tcPr>
            <w:tcW w:w="2126" w:type="dxa"/>
          </w:tcPr>
          <w:p w14:paraId="49D666AA" w14:textId="77777777" w:rsidR="00B6068A" w:rsidRPr="00C458E1" w:rsidRDefault="00B6068A" w:rsidP="006769B0">
            <w:pPr>
              <w:spacing w:before="80" w:after="80"/>
              <w:rPr>
                <w:rFonts w:ascii="Roboto" w:hAnsi="Roboto"/>
              </w:rPr>
            </w:pPr>
            <w:r w:rsidRPr="00C458E1">
              <w:rPr>
                <w:rFonts w:ascii="Roboto" w:hAnsi="Roboto"/>
              </w:rPr>
              <w:t>TC/COP6/14</w:t>
            </w:r>
          </w:p>
        </w:tc>
        <w:tc>
          <w:tcPr>
            <w:tcW w:w="6682" w:type="dxa"/>
          </w:tcPr>
          <w:p w14:paraId="412D5D2D" w14:textId="77777777" w:rsidR="00B6068A" w:rsidRPr="00C458E1" w:rsidRDefault="00B6068A" w:rsidP="0072117B">
            <w:pPr>
              <w:spacing w:before="80" w:after="80"/>
              <w:rPr>
                <w:rFonts w:ascii="Roboto" w:hAnsi="Roboto"/>
                <w:lang w:val="en-US"/>
              </w:rPr>
            </w:pPr>
            <w:r w:rsidRPr="00C458E1">
              <w:rPr>
                <w:rFonts w:ascii="Roboto" w:hAnsi="Roboto"/>
                <w:lang w:val="en-US"/>
              </w:rPr>
              <w:t xml:space="preserve">Note on the Project “Addressing marine litter in the Caspian Sea region”  </w:t>
            </w:r>
          </w:p>
        </w:tc>
      </w:tr>
      <w:tr w:rsidR="007C7FF8" w:rsidRPr="00C458E1" w14:paraId="5C7EA9AD" w14:textId="77777777" w:rsidTr="39DCFBB6">
        <w:tc>
          <w:tcPr>
            <w:tcW w:w="2126" w:type="dxa"/>
          </w:tcPr>
          <w:p w14:paraId="11A988F7" w14:textId="790DB81B" w:rsidR="007C7FF8" w:rsidRPr="00C458E1" w:rsidRDefault="007C7FF8" w:rsidP="007C7FF8">
            <w:pPr>
              <w:spacing w:before="80" w:after="80"/>
              <w:rPr>
                <w:rFonts w:ascii="Roboto" w:hAnsi="Roboto"/>
              </w:rPr>
            </w:pPr>
            <w:r w:rsidRPr="00C458E1">
              <w:rPr>
                <w:rFonts w:ascii="Roboto" w:hAnsi="Roboto"/>
              </w:rPr>
              <w:t>TC/COP6/15</w:t>
            </w:r>
          </w:p>
        </w:tc>
        <w:tc>
          <w:tcPr>
            <w:tcW w:w="6682" w:type="dxa"/>
          </w:tcPr>
          <w:p w14:paraId="2FF81D09" w14:textId="1E5CE74F" w:rsidR="007C7FF8" w:rsidRPr="00C458E1" w:rsidRDefault="007C7FF8" w:rsidP="007C7FF8">
            <w:pPr>
              <w:spacing w:before="80" w:after="80"/>
              <w:rPr>
                <w:rFonts w:ascii="Roboto" w:hAnsi="Roboto"/>
                <w:lang w:val="en-US"/>
              </w:rPr>
            </w:pPr>
            <w:r w:rsidRPr="00C458E1">
              <w:rPr>
                <w:rFonts w:ascii="Roboto" w:hAnsi="Roboto"/>
                <w:lang w:val="en-US"/>
              </w:rPr>
              <w:t>Activities towards the 20th Anniversary of the signing of the Tehran Convention; Note by the interim Secretariat</w:t>
            </w:r>
          </w:p>
        </w:tc>
      </w:tr>
      <w:tr w:rsidR="00B6068A" w:rsidRPr="00C458E1" w14:paraId="34AA8B7F" w14:textId="52233B0F" w:rsidTr="39DCFBB6">
        <w:tc>
          <w:tcPr>
            <w:tcW w:w="2126" w:type="dxa"/>
          </w:tcPr>
          <w:p w14:paraId="0778402C" w14:textId="77777777" w:rsidR="00B6068A" w:rsidRPr="00C458E1" w:rsidRDefault="00B6068A" w:rsidP="006769B0">
            <w:pPr>
              <w:spacing w:before="80" w:after="80"/>
              <w:rPr>
                <w:rFonts w:ascii="Roboto" w:hAnsi="Roboto"/>
              </w:rPr>
            </w:pPr>
            <w:r w:rsidRPr="00C458E1">
              <w:rPr>
                <w:rFonts w:ascii="Roboto" w:hAnsi="Roboto"/>
              </w:rPr>
              <w:t>TC/COP6/16</w:t>
            </w:r>
          </w:p>
        </w:tc>
        <w:tc>
          <w:tcPr>
            <w:tcW w:w="6682" w:type="dxa"/>
          </w:tcPr>
          <w:p w14:paraId="2B429713" w14:textId="378CC1E8" w:rsidR="00B6068A" w:rsidRPr="00C458E1" w:rsidRDefault="00B6068A" w:rsidP="0077157B">
            <w:pPr>
              <w:spacing w:before="80" w:after="80"/>
              <w:rPr>
                <w:rFonts w:ascii="Roboto" w:hAnsi="Roboto"/>
                <w:color w:val="FF0000"/>
                <w:lang w:val="en-US"/>
              </w:rPr>
            </w:pPr>
            <w:r w:rsidRPr="00C458E1">
              <w:rPr>
                <w:rFonts w:ascii="Roboto" w:hAnsi="Roboto"/>
                <w:lang w:val="en-US"/>
              </w:rPr>
              <w:t>Tehran Convention Website; Note</w:t>
            </w:r>
            <w:r w:rsidRPr="00C458E1">
              <w:rPr>
                <w:rFonts w:ascii="Roboto" w:hAnsi="Roboto"/>
              </w:rPr>
              <w:t xml:space="preserve"> by the interim Secretariat</w:t>
            </w:r>
          </w:p>
        </w:tc>
      </w:tr>
      <w:tr w:rsidR="00B6068A" w:rsidRPr="00C458E1" w14:paraId="74E70A3A" w14:textId="2C9A570A" w:rsidTr="39DCFBB6">
        <w:tc>
          <w:tcPr>
            <w:tcW w:w="2126" w:type="dxa"/>
          </w:tcPr>
          <w:p w14:paraId="0DB64794" w14:textId="576EF4BC" w:rsidR="00B6068A" w:rsidRPr="00C458E1" w:rsidRDefault="00B6068A" w:rsidP="006769B0">
            <w:pPr>
              <w:spacing w:before="80" w:after="80"/>
              <w:rPr>
                <w:rFonts w:ascii="Roboto" w:hAnsi="Roboto"/>
              </w:rPr>
            </w:pPr>
            <w:r w:rsidRPr="00C458E1">
              <w:rPr>
                <w:rFonts w:ascii="Roboto" w:hAnsi="Roboto"/>
              </w:rPr>
              <w:t>TC/COP6/17rev</w:t>
            </w:r>
          </w:p>
        </w:tc>
        <w:tc>
          <w:tcPr>
            <w:tcW w:w="6682" w:type="dxa"/>
          </w:tcPr>
          <w:p w14:paraId="24E4B456" w14:textId="77777777" w:rsidR="00B6068A" w:rsidRPr="00C458E1" w:rsidRDefault="00B6068A" w:rsidP="0077157B">
            <w:pPr>
              <w:spacing w:before="80" w:after="80"/>
              <w:rPr>
                <w:rFonts w:ascii="Roboto" w:hAnsi="Roboto"/>
              </w:rPr>
            </w:pPr>
            <w:r w:rsidRPr="00C458E1">
              <w:rPr>
                <w:rFonts w:ascii="Roboto" w:hAnsi="Roboto"/>
              </w:rPr>
              <w:t>Protocol Concerning Regional Preparedness, Response and Cooperation in Combating Oil Pollution Incidents (Aktau Protocol): Note by the interim Secretariat</w:t>
            </w:r>
          </w:p>
        </w:tc>
      </w:tr>
      <w:tr w:rsidR="00B6068A" w:rsidRPr="00C458E1" w14:paraId="623D05E0" w14:textId="39DB38EF" w:rsidTr="39DCFBB6">
        <w:tc>
          <w:tcPr>
            <w:tcW w:w="2126" w:type="dxa"/>
          </w:tcPr>
          <w:p w14:paraId="5F20CE13" w14:textId="6412EF2B" w:rsidR="00B6068A" w:rsidRPr="00C458E1" w:rsidRDefault="00B6068A" w:rsidP="00502D5C">
            <w:pPr>
              <w:spacing w:before="80" w:after="80"/>
              <w:rPr>
                <w:rFonts w:ascii="Roboto" w:hAnsi="Roboto"/>
              </w:rPr>
            </w:pPr>
            <w:r w:rsidRPr="00C458E1">
              <w:rPr>
                <w:rFonts w:ascii="Roboto" w:hAnsi="Roboto"/>
              </w:rPr>
              <w:t>TC/COP6/18</w:t>
            </w:r>
          </w:p>
        </w:tc>
        <w:tc>
          <w:tcPr>
            <w:tcW w:w="6682" w:type="dxa"/>
          </w:tcPr>
          <w:p w14:paraId="088E9D81" w14:textId="6EBCAA2F" w:rsidR="00B6068A" w:rsidRPr="00C458E1" w:rsidRDefault="00B6068A" w:rsidP="00502D5C">
            <w:pPr>
              <w:spacing w:before="80" w:after="80"/>
              <w:rPr>
                <w:rFonts w:ascii="Roboto" w:hAnsi="Roboto"/>
              </w:rPr>
            </w:pPr>
            <w:r w:rsidRPr="00C458E1">
              <w:rPr>
                <w:rFonts w:ascii="Roboto" w:hAnsi="Roboto"/>
                <w:lang w:val="en-US"/>
              </w:rPr>
              <w:t xml:space="preserve">Protocol on Monitoring, </w:t>
            </w:r>
            <w:proofErr w:type="gramStart"/>
            <w:r w:rsidRPr="00C458E1">
              <w:rPr>
                <w:rFonts w:ascii="Roboto" w:hAnsi="Roboto"/>
                <w:lang w:val="en-US"/>
              </w:rPr>
              <w:t>Assessment</w:t>
            </w:r>
            <w:proofErr w:type="gramEnd"/>
            <w:r w:rsidRPr="00C458E1">
              <w:rPr>
                <w:rFonts w:ascii="Roboto" w:hAnsi="Roboto"/>
                <w:lang w:val="en-US"/>
              </w:rPr>
              <w:t xml:space="preserve"> and Information Exchange to the Framework Convention for the Protection of the Marine environment of the Caspian Sea</w:t>
            </w:r>
          </w:p>
        </w:tc>
      </w:tr>
      <w:tr w:rsidR="00B6068A" w:rsidRPr="00C458E1" w14:paraId="03D6CF58" w14:textId="5656425A" w:rsidTr="39DCFBB6">
        <w:tc>
          <w:tcPr>
            <w:tcW w:w="2126" w:type="dxa"/>
          </w:tcPr>
          <w:p w14:paraId="36B32E48" w14:textId="68016A6C" w:rsidR="00B6068A" w:rsidRPr="00C458E1" w:rsidRDefault="00B6068A" w:rsidP="00502D5C">
            <w:pPr>
              <w:spacing w:before="80" w:after="80"/>
              <w:rPr>
                <w:rFonts w:ascii="Roboto" w:hAnsi="Roboto"/>
              </w:rPr>
            </w:pPr>
            <w:r w:rsidRPr="00C458E1">
              <w:rPr>
                <w:rFonts w:ascii="Roboto" w:hAnsi="Roboto"/>
              </w:rPr>
              <w:t>TC/COP6/</w:t>
            </w:r>
            <w:r w:rsidR="00940732" w:rsidRPr="00C458E1">
              <w:rPr>
                <w:rFonts w:ascii="Roboto" w:hAnsi="Roboto"/>
              </w:rPr>
              <w:t>19</w:t>
            </w:r>
          </w:p>
        </w:tc>
        <w:tc>
          <w:tcPr>
            <w:tcW w:w="6682" w:type="dxa"/>
          </w:tcPr>
          <w:p w14:paraId="13036217" w14:textId="0DF00349" w:rsidR="00B6068A" w:rsidRPr="00C458E1" w:rsidRDefault="00B6068A" w:rsidP="00766B3C">
            <w:pPr>
              <w:spacing w:before="80" w:after="80"/>
              <w:rPr>
                <w:rFonts w:ascii="Roboto" w:hAnsi="Roboto"/>
                <w:color w:val="FF0000"/>
                <w:lang w:val="en-US"/>
              </w:rPr>
            </w:pPr>
            <w:r w:rsidRPr="00C458E1">
              <w:rPr>
                <w:rFonts w:ascii="Roboto" w:hAnsi="Roboto"/>
                <w:color w:val="000000" w:themeColor="text1"/>
                <w:lang w:val="en-US"/>
              </w:rPr>
              <w:t>Venue and Date of the Seventh Meeting of the Conference of Parties</w:t>
            </w:r>
          </w:p>
        </w:tc>
      </w:tr>
      <w:tr w:rsidR="00B6068A" w:rsidRPr="00C458E1" w14:paraId="7FCBCAA3" w14:textId="229C7EC2" w:rsidTr="39DCFBB6">
        <w:tc>
          <w:tcPr>
            <w:tcW w:w="2126" w:type="dxa"/>
          </w:tcPr>
          <w:p w14:paraId="6A6DE8EE" w14:textId="7ED48D25" w:rsidR="00B6068A" w:rsidRPr="00C458E1" w:rsidRDefault="00B6068A" w:rsidP="00502D5C">
            <w:pPr>
              <w:spacing w:before="80" w:after="80"/>
              <w:rPr>
                <w:rFonts w:ascii="Roboto" w:hAnsi="Roboto"/>
              </w:rPr>
            </w:pPr>
            <w:r w:rsidRPr="00C458E1">
              <w:rPr>
                <w:rFonts w:ascii="Roboto" w:hAnsi="Roboto"/>
              </w:rPr>
              <w:t>TC/COP6/Info1</w:t>
            </w:r>
          </w:p>
        </w:tc>
        <w:tc>
          <w:tcPr>
            <w:tcW w:w="6682" w:type="dxa"/>
          </w:tcPr>
          <w:p w14:paraId="158DE661" w14:textId="571C4B3E" w:rsidR="00B6068A" w:rsidRPr="00C458E1" w:rsidRDefault="00B6068A" w:rsidP="00766B3C">
            <w:pPr>
              <w:spacing w:before="80" w:after="80"/>
              <w:rPr>
                <w:rFonts w:ascii="Roboto" w:hAnsi="Roboto"/>
                <w:color w:val="000000" w:themeColor="text1"/>
                <w:lang w:val="en-US"/>
              </w:rPr>
            </w:pPr>
            <w:r w:rsidRPr="00C458E1">
              <w:rPr>
                <w:rFonts w:ascii="Roboto" w:hAnsi="Roboto"/>
                <w:color w:val="000000" w:themeColor="text1"/>
                <w:lang w:val="en-US"/>
              </w:rPr>
              <w:t>Credentials and Full Powers</w:t>
            </w:r>
          </w:p>
        </w:tc>
      </w:tr>
      <w:tr w:rsidR="00B6068A" w:rsidRPr="00C458E1" w14:paraId="7663808D" w14:textId="6C22B490" w:rsidTr="39DCFBB6">
        <w:tc>
          <w:tcPr>
            <w:tcW w:w="2126" w:type="dxa"/>
          </w:tcPr>
          <w:p w14:paraId="3599DCEC" w14:textId="259EA99C" w:rsidR="00B6068A" w:rsidRPr="00C458E1" w:rsidRDefault="00B6068A" w:rsidP="00502D5C">
            <w:pPr>
              <w:spacing w:before="80" w:after="80"/>
              <w:rPr>
                <w:rFonts w:ascii="Roboto" w:hAnsi="Roboto"/>
              </w:rPr>
            </w:pPr>
            <w:r w:rsidRPr="00C458E1">
              <w:rPr>
                <w:rFonts w:ascii="Roboto" w:hAnsi="Roboto"/>
              </w:rPr>
              <w:t>TC/COP6/Info2</w:t>
            </w:r>
          </w:p>
        </w:tc>
        <w:tc>
          <w:tcPr>
            <w:tcW w:w="6682" w:type="dxa"/>
          </w:tcPr>
          <w:p w14:paraId="6ABD2C90" w14:textId="06093EB5" w:rsidR="00B6068A" w:rsidRPr="00C458E1" w:rsidRDefault="00B6068A" w:rsidP="00766B3C">
            <w:pPr>
              <w:spacing w:before="80" w:after="80"/>
              <w:rPr>
                <w:rFonts w:ascii="Roboto" w:hAnsi="Roboto"/>
                <w:color w:val="000000" w:themeColor="text1"/>
                <w:lang w:val="en-US"/>
              </w:rPr>
            </w:pPr>
            <w:r w:rsidRPr="00C458E1">
              <w:rPr>
                <w:rFonts w:ascii="Roboto" w:hAnsi="Roboto"/>
                <w:color w:val="000000" w:themeColor="text1"/>
                <w:lang w:val="en-US"/>
              </w:rPr>
              <w:t>Information for Participants</w:t>
            </w:r>
          </w:p>
        </w:tc>
      </w:tr>
      <w:tr w:rsidR="00C559A5" w:rsidRPr="00C458E1" w14:paraId="2F928848" w14:textId="77777777" w:rsidTr="39DCFBB6">
        <w:tc>
          <w:tcPr>
            <w:tcW w:w="2126" w:type="dxa"/>
          </w:tcPr>
          <w:p w14:paraId="402D3EEC" w14:textId="05C91CF0" w:rsidR="00C559A5" w:rsidRPr="00C458E1" w:rsidRDefault="00C559A5" w:rsidP="00C559A5">
            <w:pPr>
              <w:spacing w:before="80" w:after="80"/>
              <w:rPr>
                <w:rFonts w:ascii="Roboto" w:hAnsi="Roboto"/>
              </w:rPr>
            </w:pPr>
            <w:r w:rsidRPr="00C458E1">
              <w:rPr>
                <w:rFonts w:ascii="Roboto" w:hAnsi="Roboto"/>
              </w:rPr>
              <w:t>TC/COP6/Info3</w:t>
            </w:r>
          </w:p>
        </w:tc>
        <w:tc>
          <w:tcPr>
            <w:tcW w:w="6682" w:type="dxa"/>
          </w:tcPr>
          <w:p w14:paraId="22D3B9FB" w14:textId="2A05D40F" w:rsidR="00C559A5" w:rsidRPr="00C458E1" w:rsidRDefault="00C559A5" w:rsidP="00C559A5">
            <w:pPr>
              <w:spacing w:before="80" w:after="80"/>
              <w:rPr>
                <w:rFonts w:ascii="Roboto" w:hAnsi="Roboto"/>
                <w:color w:val="000000" w:themeColor="text1"/>
                <w:lang w:val="en-US"/>
              </w:rPr>
            </w:pPr>
            <w:r w:rsidRPr="00C458E1">
              <w:rPr>
                <w:rFonts w:ascii="Roboto" w:eastAsia="Roboto" w:hAnsi="Roboto" w:cs="Roboto"/>
                <w:lang w:val="en-US"/>
              </w:rPr>
              <w:t>List of Participants</w:t>
            </w:r>
          </w:p>
        </w:tc>
      </w:tr>
      <w:tr w:rsidR="00C559A5" w:rsidRPr="00C458E1" w14:paraId="127A8451" w14:textId="77777777" w:rsidTr="39DCFBB6">
        <w:tc>
          <w:tcPr>
            <w:tcW w:w="2126" w:type="dxa"/>
          </w:tcPr>
          <w:p w14:paraId="69094D83" w14:textId="02D8173B" w:rsidR="00C559A5" w:rsidRPr="00C458E1" w:rsidRDefault="00C559A5" w:rsidP="00C559A5">
            <w:pPr>
              <w:spacing w:before="80" w:after="80"/>
              <w:rPr>
                <w:rFonts w:ascii="Roboto" w:hAnsi="Roboto"/>
              </w:rPr>
            </w:pPr>
            <w:r w:rsidRPr="00C458E1">
              <w:rPr>
                <w:rFonts w:ascii="Roboto" w:hAnsi="Roboto"/>
              </w:rPr>
              <w:t>TC/COP6/Info3Add.1</w:t>
            </w:r>
          </w:p>
        </w:tc>
        <w:tc>
          <w:tcPr>
            <w:tcW w:w="6682" w:type="dxa"/>
          </w:tcPr>
          <w:p w14:paraId="24EF7C26" w14:textId="5F214582" w:rsidR="00C559A5" w:rsidRPr="00C458E1" w:rsidRDefault="00C559A5" w:rsidP="00C559A5">
            <w:pPr>
              <w:spacing w:before="80" w:after="80"/>
              <w:rPr>
                <w:rFonts w:ascii="Roboto" w:eastAsia="Roboto" w:hAnsi="Roboto" w:cs="Roboto"/>
                <w:lang w:val="en-US"/>
              </w:rPr>
            </w:pPr>
            <w:r w:rsidRPr="00C458E1">
              <w:rPr>
                <w:rFonts w:ascii="Roboto" w:eastAsia="Roboto" w:hAnsi="Roboto" w:cs="Roboto"/>
                <w:lang w:val="en-US"/>
              </w:rPr>
              <w:t>Registration Form</w:t>
            </w:r>
          </w:p>
        </w:tc>
      </w:tr>
      <w:tr w:rsidR="00B6068A" w:rsidRPr="00C458E1" w14:paraId="02EF9B0B" w14:textId="4A46A33D" w:rsidTr="39DCFBB6">
        <w:tc>
          <w:tcPr>
            <w:tcW w:w="2126" w:type="dxa"/>
          </w:tcPr>
          <w:p w14:paraId="5E803BBE" w14:textId="49F88257" w:rsidR="00B6068A" w:rsidRPr="00C458E1" w:rsidRDefault="00B6068A" w:rsidP="006769B0">
            <w:pPr>
              <w:spacing w:before="80" w:after="80"/>
              <w:rPr>
                <w:rFonts w:ascii="Roboto" w:hAnsi="Roboto"/>
              </w:rPr>
            </w:pPr>
            <w:r w:rsidRPr="00C458E1">
              <w:rPr>
                <w:rFonts w:ascii="Roboto" w:hAnsi="Roboto"/>
              </w:rPr>
              <w:t>TC/COP6/Info</w:t>
            </w:r>
            <w:r w:rsidR="00EA386C" w:rsidRPr="00C458E1">
              <w:rPr>
                <w:rFonts w:ascii="Roboto" w:hAnsi="Roboto"/>
              </w:rPr>
              <w:t>4</w:t>
            </w:r>
            <w:r w:rsidRPr="00C458E1">
              <w:rPr>
                <w:rFonts w:ascii="Roboto" w:hAnsi="Roboto"/>
              </w:rPr>
              <w:t xml:space="preserve"> </w:t>
            </w:r>
          </w:p>
        </w:tc>
        <w:tc>
          <w:tcPr>
            <w:tcW w:w="6682" w:type="dxa"/>
          </w:tcPr>
          <w:p w14:paraId="7880DEC8" w14:textId="64A6E695" w:rsidR="00B6068A" w:rsidRPr="00C458E1" w:rsidRDefault="00B6068A" w:rsidP="0077157B">
            <w:pPr>
              <w:spacing w:before="80" w:after="80"/>
              <w:rPr>
                <w:rFonts w:ascii="Roboto" w:hAnsi="Roboto"/>
              </w:rPr>
            </w:pPr>
            <w:r w:rsidRPr="00C458E1">
              <w:rPr>
                <w:rFonts w:ascii="Roboto" w:hAnsi="Roboto"/>
              </w:rPr>
              <w:t>(Moscow) Extraordinary Meeting of the Conference of the Parties to the Tehran Convention</w:t>
            </w:r>
          </w:p>
        </w:tc>
      </w:tr>
      <w:tr w:rsidR="00B6068A" w:rsidRPr="00C458E1" w14:paraId="2D0B211D" w14:textId="08046776" w:rsidTr="39DCFBB6">
        <w:tc>
          <w:tcPr>
            <w:tcW w:w="2126" w:type="dxa"/>
          </w:tcPr>
          <w:p w14:paraId="525F0201" w14:textId="55217227" w:rsidR="00B6068A" w:rsidRPr="00C458E1" w:rsidRDefault="00B6068A" w:rsidP="006769B0">
            <w:pPr>
              <w:spacing w:before="80" w:after="80"/>
              <w:rPr>
                <w:rFonts w:ascii="Roboto" w:hAnsi="Roboto"/>
              </w:rPr>
            </w:pPr>
            <w:r w:rsidRPr="00C458E1">
              <w:rPr>
                <w:rFonts w:ascii="Roboto" w:hAnsi="Roboto"/>
              </w:rPr>
              <w:t>TC/COP6/Info</w:t>
            </w:r>
            <w:r w:rsidR="00EA386C" w:rsidRPr="00C458E1">
              <w:rPr>
                <w:rFonts w:ascii="Roboto" w:hAnsi="Roboto"/>
              </w:rPr>
              <w:t>5</w:t>
            </w:r>
          </w:p>
        </w:tc>
        <w:tc>
          <w:tcPr>
            <w:tcW w:w="6682" w:type="dxa"/>
          </w:tcPr>
          <w:p w14:paraId="21DCC1FF" w14:textId="7E0D6B51" w:rsidR="00B6068A" w:rsidRPr="00C458E1" w:rsidRDefault="00B6068A" w:rsidP="0077157B">
            <w:pPr>
              <w:spacing w:before="80" w:after="80"/>
              <w:rPr>
                <w:rFonts w:ascii="Roboto" w:hAnsi="Roboto"/>
              </w:rPr>
            </w:pPr>
            <w:r w:rsidRPr="00C458E1">
              <w:rPr>
                <w:rFonts w:ascii="Roboto" w:hAnsi="Roboto"/>
                <w:lang w:val="en-US"/>
              </w:rPr>
              <w:t xml:space="preserve">Collaboration with the Espoo Convention </w:t>
            </w:r>
          </w:p>
        </w:tc>
      </w:tr>
      <w:tr w:rsidR="00B6068A" w:rsidRPr="00C458E1" w14:paraId="22B55B66" w14:textId="1BC65842" w:rsidTr="39DCFBB6">
        <w:tc>
          <w:tcPr>
            <w:tcW w:w="2126" w:type="dxa"/>
          </w:tcPr>
          <w:p w14:paraId="1316B3B3" w14:textId="51C0DB95" w:rsidR="00B6068A" w:rsidRPr="00C458E1" w:rsidRDefault="00B6068A" w:rsidP="006769B0">
            <w:pPr>
              <w:spacing w:before="80" w:after="80"/>
              <w:rPr>
                <w:rFonts w:ascii="Roboto" w:hAnsi="Roboto"/>
              </w:rPr>
            </w:pPr>
            <w:r w:rsidRPr="00C458E1">
              <w:rPr>
                <w:rFonts w:ascii="Roboto" w:hAnsi="Roboto"/>
              </w:rPr>
              <w:t>TC/COP6/Info</w:t>
            </w:r>
            <w:r w:rsidR="00EA386C" w:rsidRPr="00C458E1">
              <w:rPr>
                <w:rFonts w:ascii="Roboto" w:hAnsi="Roboto"/>
              </w:rPr>
              <w:t>6</w:t>
            </w:r>
          </w:p>
        </w:tc>
        <w:tc>
          <w:tcPr>
            <w:tcW w:w="6682" w:type="dxa"/>
          </w:tcPr>
          <w:p w14:paraId="68F88FE6" w14:textId="7474D510" w:rsidR="00B6068A" w:rsidRPr="00C458E1" w:rsidRDefault="00B6068A" w:rsidP="0077157B">
            <w:pPr>
              <w:spacing w:before="80" w:after="80"/>
              <w:rPr>
                <w:rFonts w:ascii="Roboto" w:hAnsi="Roboto"/>
                <w:lang w:val="en-US"/>
              </w:rPr>
            </w:pPr>
            <w:r w:rsidRPr="00C458E1">
              <w:rPr>
                <w:rFonts w:ascii="Roboto" w:hAnsi="Roboto"/>
                <w:lang w:val="en-US"/>
              </w:rPr>
              <w:t>Collaboration with CBD, Report of the Regional Workshop to Facilitate the Description of Ecologically or Biologically Significant Marine Areas in the Black Sea and Caspian Sea</w:t>
            </w:r>
          </w:p>
        </w:tc>
      </w:tr>
    </w:tbl>
    <w:p w14:paraId="09C714CA" w14:textId="77777777" w:rsidR="00701EB8" w:rsidRPr="00C458E1" w:rsidRDefault="00701EB8" w:rsidP="00701EB8">
      <w:pPr>
        <w:bidi/>
        <w:rPr>
          <w:rFonts w:ascii="Roboto" w:hAnsi="Roboto"/>
        </w:rPr>
      </w:pPr>
    </w:p>
    <w:p w14:paraId="35753EE2" w14:textId="77777777" w:rsidR="00701EB8" w:rsidRPr="00C458E1" w:rsidRDefault="00701EB8" w:rsidP="00701EB8">
      <w:pPr>
        <w:rPr>
          <w:rFonts w:ascii="Roboto" w:hAnsi="Roboto"/>
        </w:rPr>
      </w:pPr>
    </w:p>
    <w:p w14:paraId="6DFA3219" w14:textId="77777777" w:rsidR="002F4632" w:rsidRPr="00C458E1" w:rsidRDefault="002F4632">
      <w:pPr>
        <w:rPr>
          <w:rFonts w:ascii="Roboto" w:hAnsi="Roboto"/>
        </w:rPr>
      </w:pPr>
    </w:p>
    <w:sectPr w:rsidR="002F4632" w:rsidRPr="00C458E1" w:rsidSect="00997EFB">
      <w:headerReference w:type="even" r:id="rId9"/>
      <w:headerReference w:type="default" r:id="rId10"/>
      <w:footerReference w:type="default" r:id="rId11"/>
      <w:headerReference w:type="first" r:id="rId12"/>
      <w:endnotePr>
        <w:numFmt w:val="decimal"/>
      </w:endnotePr>
      <w:pgSz w:w="11906" w:h="16838"/>
      <w:pgMar w:top="1440" w:right="1797" w:bottom="1440" w:left="1797"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7EB15" w14:textId="77777777" w:rsidR="00041775" w:rsidRDefault="00041775" w:rsidP="00701EB8">
      <w:r>
        <w:separator/>
      </w:r>
    </w:p>
  </w:endnote>
  <w:endnote w:type="continuationSeparator" w:id="0">
    <w:p w14:paraId="11E61CE8" w14:textId="77777777" w:rsidR="00041775" w:rsidRDefault="00041775" w:rsidP="0070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auto"/>
    <w:pitch w:val="variable"/>
    <w:sig w:usb0="E00002EF" w:usb1="5000205B" w:usb2="0000002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4761" w14:textId="77777777" w:rsidR="00A465D6" w:rsidRDefault="00041775">
    <w:pPr>
      <w:widowControl w:val="0"/>
      <w:ind w:left="-591" w:right="-476"/>
      <w:jc w:val="center"/>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65106" w14:textId="77777777" w:rsidR="00041775" w:rsidRDefault="00041775" w:rsidP="00701EB8">
      <w:r>
        <w:separator/>
      </w:r>
    </w:p>
  </w:footnote>
  <w:footnote w:type="continuationSeparator" w:id="0">
    <w:p w14:paraId="1B89EE8B" w14:textId="77777777" w:rsidR="00041775" w:rsidRDefault="00041775" w:rsidP="00701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5478" w14:textId="77777777" w:rsidR="00A465D6" w:rsidRDefault="00701E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8261C1" w14:textId="77777777" w:rsidR="00A465D6" w:rsidRDefault="0004177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A1E4" w14:textId="77777777" w:rsidR="00A465D6" w:rsidRDefault="00701E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117B">
      <w:rPr>
        <w:rStyle w:val="PageNumber"/>
        <w:noProof/>
      </w:rPr>
      <w:t>2</w:t>
    </w:r>
    <w:r>
      <w:rPr>
        <w:rStyle w:val="PageNumber"/>
      </w:rPr>
      <w:fldChar w:fldCharType="end"/>
    </w:r>
  </w:p>
  <w:p w14:paraId="092B7947" w14:textId="77777777" w:rsidR="00A465D6" w:rsidRPr="0071337F" w:rsidRDefault="00041775" w:rsidP="0071337F">
    <w:pPr>
      <w:pStyle w:val="Header"/>
      <w:pBdr>
        <w:bottom w:val="single" w:sz="4" w:space="2" w:color="auto"/>
      </w:pBd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2126"/>
    </w:tblGrid>
    <w:tr w:rsidR="002B403C" w:rsidRPr="00DF700A" w14:paraId="40691000" w14:textId="77777777" w:rsidTr="00E6716D">
      <w:tc>
        <w:tcPr>
          <w:tcW w:w="6487" w:type="dxa"/>
          <w:tcBorders>
            <w:top w:val="nil"/>
            <w:left w:val="nil"/>
            <w:bottom w:val="nil"/>
            <w:right w:val="nil"/>
          </w:tcBorders>
        </w:tcPr>
        <w:p w14:paraId="6828C40D" w14:textId="1B3E7A55" w:rsidR="002B403C" w:rsidRPr="00DF700A" w:rsidRDefault="002B403C" w:rsidP="002B403C">
          <w:pPr>
            <w:tabs>
              <w:tab w:val="center" w:pos="4320"/>
              <w:tab w:val="right" w:pos="8640"/>
            </w:tabs>
            <w:rPr>
              <w:rFonts w:ascii="Roboto" w:eastAsia="PMingLiU" w:hAnsi="Roboto"/>
              <w:lang w:val="en-US" w:eastAsia="zh-TW"/>
            </w:rPr>
          </w:pPr>
        </w:p>
      </w:tc>
      <w:tc>
        <w:tcPr>
          <w:tcW w:w="2126" w:type="dxa"/>
          <w:tcBorders>
            <w:top w:val="nil"/>
            <w:left w:val="nil"/>
            <w:bottom w:val="nil"/>
            <w:right w:val="nil"/>
          </w:tcBorders>
        </w:tcPr>
        <w:p w14:paraId="7EF60D4C" w14:textId="77777777" w:rsidR="002B403C" w:rsidRPr="00DF700A" w:rsidRDefault="002B403C" w:rsidP="002B403C">
          <w:pPr>
            <w:tabs>
              <w:tab w:val="center" w:pos="4320"/>
              <w:tab w:val="right" w:pos="8640"/>
            </w:tabs>
            <w:jc w:val="right"/>
            <w:rPr>
              <w:rFonts w:ascii="Roboto" w:eastAsia="PMingLiU" w:hAnsi="Roboto"/>
              <w:b/>
              <w:bCs/>
              <w:lang w:val="en-US" w:eastAsia="zh-TW"/>
            </w:rPr>
          </w:pPr>
          <w:r w:rsidRPr="00DF700A">
            <w:rPr>
              <w:rFonts w:ascii="Roboto" w:eastAsia="PMingLiU" w:hAnsi="Roboto"/>
              <w:b/>
              <w:bCs/>
              <w:lang w:val="en-US" w:eastAsia="zh-TW"/>
            </w:rPr>
            <w:t>TC</w:t>
          </w:r>
        </w:p>
      </w:tc>
    </w:tr>
    <w:tr w:rsidR="002B403C" w:rsidRPr="00DF700A" w14:paraId="0233B8FE" w14:textId="77777777" w:rsidTr="00E6716D">
      <w:tc>
        <w:tcPr>
          <w:tcW w:w="6487" w:type="dxa"/>
          <w:tcBorders>
            <w:top w:val="nil"/>
            <w:left w:val="nil"/>
            <w:bottom w:val="single" w:sz="2" w:space="0" w:color="auto"/>
            <w:right w:val="nil"/>
          </w:tcBorders>
        </w:tcPr>
        <w:p w14:paraId="19979F5A" w14:textId="77777777" w:rsidR="002B403C" w:rsidRPr="00DF700A" w:rsidRDefault="002B403C" w:rsidP="002B403C">
          <w:pPr>
            <w:tabs>
              <w:tab w:val="center" w:pos="4320"/>
              <w:tab w:val="right" w:pos="8640"/>
            </w:tabs>
            <w:jc w:val="right"/>
            <w:rPr>
              <w:rFonts w:ascii="Roboto" w:eastAsia="PMingLiU" w:hAnsi="Roboto"/>
              <w:lang w:val="en-US" w:eastAsia="zh-TW"/>
            </w:rPr>
          </w:pPr>
        </w:p>
      </w:tc>
      <w:tc>
        <w:tcPr>
          <w:tcW w:w="2126" w:type="dxa"/>
          <w:tcBorders>
            <w:top w:val="nil"/>
            <w:left w:val="nil"/>
            <w:bottom w:val="single" w:sz="4" w:space="0" w:color="auto"/>
            <w:right w:val="nil"/>
          </w:tcBorders>
        </w:tcPr>
        <w:p w14:paraId="68C900E1" w14:textId="30E74A88" w:rsidR="002B403C" w:rsidRPr="00DF700A" w:rsidRDefault="002B403C" w:rsidP="002B403C">
          <w:pPr>
            <w:tabs>
              <w:tab w:val="center" w:pos="4320"/>
              <w:tab w:val="right" w:pos="8640"/>
            </w:tabs>
            <w:jc w:val="right"/>
            <w:rPr>
              <w:rFonts w:ascii="Roboto" w:eastAsia="PMingLiU" w:hAnsi="Roboto"/>
              <w:lang w:val="en-US" w:eastAsia="zh-TW"/>
            </w:rPr>
          </w:pPr>
          <w:r w:rsidRPr="00DF700A">
            <w:rPr>
              <w:rFonts w:ascii="Roboto" w:eastAsia="PMingLiU" w:hAnsi="Roboto"/>
              <w:lang w:val="en-US" w:eastAsia="zh-TW"/>
            </w:rPr>
            <w:t>TC/COP6/1</w:t>
          </w:r>
          <w:r>
            <w:rPr>
              <w:rFonts w:ascii="Roboto" w:eastAsia="PMingLiU" w:hAnsi="Roboto"/>
              <w:lang w:val="en-US" w:eastAsia="zh-TW"/>
            </w:rPr>
            <w:t>Add.</w:t>
          </w:r>
          <w:r w:rsidR="005A7B38">
            <w:rPr>
              <w:rFonts w:ascii="Roboto" w:eastAsia="PMingLiU" w:hAnsi="Roboto"/>
              <w:lang w:val="en-US" w:eastAsia="zh-TW"/>
            </w:rPr>
            <w:t>3</w:t>
          </w:r>
          <w:r w:rsidRPr="00DF700A">
            <w:rPr>
              <w:rFonts w:ascii="Roboto" w:eastAsia="PMingLiU" w:hAnsi="Roboto"/>
              <w:lang w:val="en-US" w:eastAsia="zh-TW"/>
            </w:rPr>
            <w:t xml:space="preserve"> </w:t>
          </w:r>
        </w:p>
      </w:tc>
    </w:tr>
    <w:tr w:rsidR="002B403C" w:rsidRPr="00DF700A" w14:paraId="23F53758" w14:textId="77777777" w:rsidTr="00E6716D">
      <w:trPr>
        <w:trHeight w:val="1905"/>
      </w:trPr>
      <w:tc>
        <w:tcPr>
          <w:tcW w:w="6487" w:type="dxa"/>
          <w:tcBorders>
            <w:top w:val="single" w:sz="2" w:space="0" w:color="auto"/>
            <w:left w:val="nil"/>
            <w:bottom w:val="single" w:sz="18" w:space="0" w:color="auto"/>
            <w:right w:val="nil"/>
          </w:tcBorders>
        </w:tcPr>
        <w:p w14:paraId="154CA86A" w14:textId="49487A44" w:rsidR="002B403C" w:rsidRPr="00DF700A" w:rsidRDefault="002B403C" w:rsidP="002B403C">
          <w:pPr>
            <w:tabs>
              <w:tab w:val="left" w:pos="993"/>
              <w:tab w:val="left" w:pos="1985"/>
              <w:tab w:val="left" w:pos="2977"/>
              <w:tab w:val="left" w:pos="3969"/>
            </w:tabs>
            <w:rPr>
              <w:rFonts w:ascii="Roboto" w:eastAsia="PMingLiU" w:hAnsi="Roboto"/>
              <w:color w:val="000000"/>
              <w:lang w:val="en-US" w:eastAsia="zh-TW"/>
            </w:rPr>
          </w:pPr>
          <w:bookmarkStart w:id="0" w:name="_Hlk114094135"/>
        </w:p>
        <w:p w14:paraId="5EB39526" w14:textId="7C87678E" w:rsidR="002B403C" w:rsidRPr="00DF700A" w:rsidRDefault="004C6C46" w:rsidP="002B403C">
          <w:pPr>
            <w:rPr>
              <w:rFonts w:ascii="Roboto" w:eastAsia="PMingLiU" w:hAnsi="Roboto"/>
              <w:lang w:val="en-US" w:eastAsia="zh-TW"/>
            </w:rPr>
          </w:pPr>
          <w:r>
            <w:rPr>
              <w:noProof/>
            </w:rPr>
            <w:drawing>
              <wp:anchor distT="0" distB="0" distL="114300" distR="114300" simplePos="0" relativeHeight="251659264" behindDoc="1" locked="0" layoutInCell="1" allowOverlap="1" wp14:anchorId="6FE96731" wp14:editId="67BC91D7">
                <wp:simplePos x="0" y="0"/>
                <wp:positionH relativeFrom="margin">
                  <wp:posOffset>2349255</wp:posOffset>
                </wp:positionH>
                <wp:positionV relativeFrom="paragraph">
                  <wp:posOffset>7669</wp:posOffset>
                </wp:positionV>
                <wp:extent cx="851096" cy="921049"/>
                <wp:effectExtent l="0" t="0" r="635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096" cy="9210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6DB0EB" w14:textId="77777777" w:rsidR="002B403C" w:rsidRPr="00DF700A" w:rsidRDefault="002B403C" w:rsidP="002B403C">
          <w:pPr>
            <w:tabs>
              <w:tab w:val="left" w:pos="4065"/>
            </w:tabs>
            <w:rPr>
              <w:rFonts w:ascii="Roboto" w:eastAsia="Batang" w:hAnsi="Roboto"/>
              <w:b/>
              <w:bCs/>
              <w:lang w:val="en-US" w:eastAsia="zh-TW"/>
            </w:rPr>
          </w:pPr>
          <w:r w:rsidRPr="00DF700A">
            <w:rPr>
              <w:rFonts w:ascii="Roboto" w:eastAsia="Batang" w:hAnsi="Roboto"/>
              <w:b/>
              <w:bCs/>
              <w:lang w:val="en-US" w:eastAsia="zh-TW"/>
            </w:rPr>
            <w:t xml:space="preserve">Framework Convention </w:t>
          </w:r>
          <w:r>
            <w:rPr>
              <w:rFonts w:ascii="Roboto" w:eastAsia="Batang" w:hAnsi="Roboto"/>
              <w:b/>
              <w:bCs/>
              <w:lang w:val="en-US" w:eastAsia="zh-TW"/>
            </w:rPr>
            <w:tab/>
          </w:r>
        </w:p>
        <w:p w14:paraId="4D28E03E" w14:textId="77777777" w:rsidR="002B403C" w:rsidRPr="00DF700A" w:rsidRDefault="002B403C" w:rsidP="002B403C">
          <w:pPr>
            <w:rPr>
              <w:rFonts w:ascii="Roboto" w:eastAsia="Batang" w:hAnsi="Roboto"/>
              <w:b/>
              <w:bCs/>
              <w:lang w:val="en-US" w:eastAsia="zh-TW"/>
            </w:rPr>
          </w:pPr>
          <w:r w:rsidRPr="00DF700A">
            <w:rPr>
              <w:rFonts w:ascii="Roboto" w:eastAsia="Batang" w:hAnsi="Roboto"/>
              <w:b/>
              <w:bCs/>
              <w:lang w:val="en-US" w:eastAsia="zh-TW"/>
            </w:rPr>
            <w:t xml:space="preserve">for the Protection of the Marine </w:t>
          </w:r>
        </w:p>
        <w:p w14:paraId="342F7F32" w14:textId="77777777" w:rsidR="002B403C" w:rsidRPr="00DF700A" w:rsidRDefault="002B403C" w:rsidP="002B403C">
          <w:pPr>
            <w:rPr>
              <w:rFonts w:ascii="Roboto" w:eastAsia="Batang" w:hAnsi="Roboto"/>
              <w:b/>
              <w:bCs/>
              <w:lang w:val="en-US" w:eastAsia="zh-TW"/>
            </w:rPr>
          </w:pPr>
          <w:r w:rsidRPr="00DF700A">
            <w:rPr>
              <w:rFonts w:ascii="Roboto" w:eastAsia="Batang" w:hAnsi="Roboto"/>
              <w:b/>
              <w:bCs/>
              <w:lang w:val="en-US" w:eastAsia="zh-TW"/>
            </w:rPr>
            <w:t>Environment of the Caspian Sea</w:t>
          </w:r>
        </w:p>
        <w:p w14:paraId="1D2F5E62" w14:textId="77777777" w:rsidR="002B403C" w:rsidRPr="00DF700A" w:rsidRDefault="002B403C" w:rsidP="002B403C">
          <w:pPr>
            <w:tabs>
              <w:tab w:val="center" w:pos="4320"/>
              <w:tab w:val="left" w:pos="6150"/>
              <w:tab w:val="right" w:pos="6980"/>
              <w:tab w:val="right" w:pos="8640"/>
            </w:tabs>
            <w:rPr>
              <w:rFonts w:ascii="Roboto" w:eastAsia="PMingLiU" w:hAnsi="Roboto"/>
              <w:lang w:val="en-US" w:eastAsia="zh-TW"/>
            </w:rPr>
          </w:pPr>
        </w:p>
      </w:tc>
      <w:tc>
        <w:tcPr>
          <w:tcW w:w="2126" w:type="dxa"/>
          <w:tcBorders>
            <w:top w:val="single" w:sz="4" w:space="0" w:color="auto"/>
            <w:left w:val="nil"/>
            <w:bottom w:val="single" w:sz="18" w:space="0" w:color="auto"/>
            <w:right w:val="nil"/>
          </w:tcBorders>
        </w:tcPr>
        <w:p w14:paraId="3D449870" w14:textId="77777777" w:rsidR="002B403C" w:rsidRPr="00DF700A" w:rsidRDefault="002B403C" w:rsidP="002B403C">
          <w:pPr>
            <w:rPr>
              <w:rFonts w:ascii="Roboto" w:eastAsia="PMingLiU" w:hAnsi="Roboto"/>
              <w:lang w:val="en-US" w:eastAsia="zh-TW"/>
            </w:rPr>
          </w:pPr>
        </w:p>
        <w:p w14:paraId="0B98DB6E" w14:textId="77777777" w:rsidR="002B403C" w:rsidRPr="00DF700A" w:rsidRDefault="002B403C" w:rsidP="002B403C">
          <w:pPr>
            <w:rPr>
              <w:rFonts w:ascii="Roboto" w:eastAsia="PMingLiU" w:hAnsi="Roboto"/>
              <w:lang w:val="en-US" w:eastAsia="zh-TW"/>
            </w:rPr>
          </w:pPr>
        </w:p>
        <w:p w14:paraId="0226BD2B" w14:textId="77777777" w:rsidR="002B403C" w:rsidRPr="00DF700A" w:rsidRDefault="002B403C" w:rsidP="002B403C">
          <w:pPr>
            <w:rPr>
              <w:rFonts w:ascii="Roboto" w:eastAsia="PMingLiU" w:hAnsi="Roboto"/>
              <w:lang w:val="en-US" w:eastAsia="zh-TW"/>
            </w:rPr>
          </w:pPr>
          <w:r w:rsidRPr="00DF700A">
            <w:rPr>
              <w:rFonts w:ascii="Roboto" w:eastAsia="PMingLiU" w:hAnsi="Roboto"/>
              <w:lang w:val="en-US" w:eastAsia="zh-TW"/>
            </w:rPr>
            <w:t>Distr.: General</w:t>
          </w:r>
        </w:p>
        <w:p w14:paraId="2333C28F" w14:textId="77777777" w:rsidR="002B403C" w:rsidRPr="00DF700A" w:rsidRDefault="002B403C" w:rsidP="002B403C">
          <w:pPr>
            <w:tabs>
              <w:tab w:val="right" w:pos="1910"/>
            </w:tabs>
            <w:rPr>
              <w:rFonts w:ascii="Roboto" w:eastAsia="PMingLiU" w:hAnsi="Roboto"/>
              <w:lang w:val="en-US" w:eastAsia="zh-TW"/>
            </w:rPr>
          </w:pPr>
          <w:r>
            <w:rPr>
              <w:rFonts w:ascii="Roboto" w:eastAsia="PMingLiU" w:hAnsi="Roboto"/>
              <w:lang w:val="en-US" w:eastAsia="zh-TW"/>
            </w:rPr>
            <w:t>September</w:t>
          </w:r>
          <w:r w:rsidRPr="00DF700A">
            <w:rPr>
              <w:rFonts w:ascii="Roboto" w:eastAsia="PMingLiU" w:hAnsi="Roboto"/>
              <w:lang w:val="en-US" w:eastAsia="zh-TW"/>
            </w:rPr>
            <w:t xml:space="preserve"> 20</w:t>
          </w:r>
          <w:r>
            <w:rPr>
              <w:rFonts w:ascii="Roboto" w:eastAsia="PMingLiU" w:hAnsi="Roboto"/>
              <w:lang w:val="en-US" w:eastAsia="zh-TW"/>
            </w:rPr>
            <w:t>22</w:t>
          </w:r>
          <w:r>
            <w:rPr>
              <w:rFonts w:ascii="Roboto" w:eastAsia="PMingLiU" w:hAnsi="Roboto"/>
              <w:lang w:val="en-US" w:eastAsia="zh-TW"/>
            </w:rPr>
            <w:tab/>
          </w:r>
        </w:p>
        <w:p w14:paraId="13BBBAAD" w14:textId="77777777" w:rsidR="002B403C" w:rsidRPr="00DF700A" w:rsidRDefault="002B403C" w:rsidP="002B403C">
          <w:pPr>
            <w:rPr>
              <w:rFonts w:ascii="Roboto" w:eastAsia="PMingLiU" w:hAnsi="Roboto"/>
              <w:lang w:val="en-US" w:eastAsia="zh-TW"/>
            </w:rPr>
          </w:pPr>
          <w:r w:rsidRPr="00DF700A">
            <w:rPr>
              <w:rFonts w:ascii="Roboto" w:eastAsia="PMingLiU" w:hAnsi="Roboto"/>
              <w:lang w:val="en-US" w:eastAsia="zh-TW"/>
            </w:rPr>
            <w:t>Original: English</w:t>
          </w:r>
        </w:p>
      </w:tc>
    </w:tr>
  </w:tbl>
  <w:p w14:paraId="1159032A" w14:textId="77777777" w:rsidR="002B403C" w:rsidRPr="00DF700A" w:rsidRDefault="002B403C" w:rsidP="002B403C">
    <w:pPr>
      <w:rPr>
        <w:rFonts w:ascii="Roboto" w:eastAsia="PMingLiU" w:hAnsi="Roboto"/>
        <w:lang w:val="en-US" w:eastAsia="zh-TW"/>
      </w:rPr>
    </w:pPr>
  </w:p>
  <w:p w14:paraId="1EDB0DB8" w14:textId="77777777" w:rsidR="002B403C" w:rsidRPr="00DF700A" w:rsidRDefault="002B403C" w:rsidP="002B403C">
    <w:pPr>
      <w:rPr>
        <w:rFonts w:ascii="Roboto" w:eastAsia="PMingLiU" w:hAnsi="Roboto"/>
        <w:b/>
        <w:bCs/>
        <w:lang w:val="en-US" w:eastAsia="zh-TW"/>
      </w:rPr>
    </w:pPr>
    <w:r w:rsidRPr="00DF700A">
      <w:rPr>
        <w:rFonts w:ascii="Roboto" w:eastAsia="PMingLiU" w:hAnsi="Roboto"/>
        <w:b/>
        <w:bCs/>
        <w:lang w:val="en-US" w:eastAsia="zh-TW"/>
      </w:rPr>
      <w:t>CONFERENCE OF THE PARTIES</w:t>
    </w:r>
  </w:p>
  <w:p w14:paraId="54AA0CCE" w14:textId="77777777" w:rsidR="002B403C" w:rsidRPr="00DF700A" w:rsidRDefault="002B403C" w:rsidP="002B403C">
    <w:pPr>
      <w:rPr>
        <w:rFonts w:ascii="Roboto" w:eastAsia="PMingLiU" w:hAnsi="Roboto"/>
        <w:b/>
        <w:bCs/>
        <w:lang w:val="en-US" w:eastAsia="zh-TW"/>
      </w:rPr>
    </w:pPr>
    <w:r w:rsidRPr="00DF700A">
      <w:rPr>
        <w:rFonts w:ascii="Roboto" w:eastAsia="PMingLiU" w:hAnsi="Roboto"/>
        <w:b/>
        <w:bCs/>
        <w:lang w:val="en-US" w:eastAsia="zh-TW"/>
      </w:rPr>
      <w:t xml:space="preserve">Sixth Meeting </w:t>
    </w:r>
  </w:p>
  <w:p w14:paraId="1ABA272F" w14:textId="77777777" w:rsidR="002B403C" w:rsidRPr="00DF700A" w:rsidRDefault="002B403C" w:rsidP="002B403C">
    <w:pPr>
      <w:rPr>
        <w:rFonts w:ascii="Roboto" w:eastAsia="PMingLiU" w:hAnsi="Roboto"/>
        <w:b/>
        <w:bCs/>
        <w:lang w:val="en-US" w:eastAsia="zh-TW"/>
      </w:rPr>
    </w:pPr>
    <w:r>
      <w:rPr>
        <w:rFonts w:ascii="Roboto" w:eastAsia="PMingLiU" w:hAnsi="Roboto"/>
        <w:b/>
        <w:bCs/>
        <w:lang w:val="en-US" w:eastAsia="zh-TW"/>
      </w:rPr>
      <w:t>19-21 October 2022</w:t>
    </w:r>
    <w:r w:rsidRPr="00DF700A">
      <w:rPr>
        <w:rFonts w:ascii="Roboto" w:eastAsia="PMingLiU" w:hAnsi="Roboto"/>
        <w:b/>
        <w:bCs/>
        <w:lang w:val="en-US" w:eastAsia="zh-TW"/>
      </w:rPr>
      <w:t>, Baku, Azerbaijan</w:t>
    </w:r>
    <w:bookmarkEnd w:id="0"/>
    <w:r w:rsidRPr="00DF700A">
      <w:rPr>
        <w:rFonts w:ascii="Roboto" w:eastAsia="PMingLiU" w:hAnsi="Roboto"/>
        <w:b/>
        <w:bCs/>
        <w:lang w:val="en-US" w:eastAsia="zh-TW"/>
      </w:rPr>
      <w:t xml:space="preserve"> </w:t>
    </w:r>
  </w:p>
  <w:p w14:paraId="6B333FC0" w14:textId="03F2F8C6" w:rsidR="003D44CC" w:rsidRPr="005656EC" w:rsidRDefault="003D44CC" w:rsidP="003D44CC">
    <w:pPr>
      <w:rPr>
        <w:rFonts w:ascii="Roboto" w:hAnsi="Roboto"/>
        <w:b/>
        <w:bCs/>
        <w:lang w:val="en-US" w:eastAsia="zh-TW"/>
      </w:rPr>
    </w:pPr>
  </w:p>
  <w:p w14:paraId="2821A834" w14:textId="77777777" w:rsidR="00A465D6" w:rsidRPr="005656EC" w:rsidRDefault="00041775" w:rsidP="003D44CC">
    <w:pPr>
      <w:pStyle w:val="Header"/>
      <w:rPr>
        <w:rFonts w:ascii="Roboto" w:hAnsi="Robo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7BD"/>
    <w:rsid w:val="000049E6"/>
    <w:rsid w:val="00041775"/>
    <w:rsid w:val="00063431"/>
    <w:rsid w:val="000B70AB"/>
    <w:rsid w:val="000B7998"/>
    <w:rsid w:val="000E7AA4"/>
    <w:rsid w:val="001322CB"/>
    <w:rsid w:val="00160FB3"/>
    <w:rsid w:val="001F17BD"/>
    <w:rsid w:val="00203FDF"/>
    <w:rsid w:val="002266E9"/>
    <w:rsid w:val="00255972"/>
    <w:rsid w:val="002664D9"/>
    <w:rsid w:val="00297A59"/>
    <w:rsid w:val="002B403C"/>
    <w:rsid w:val="002F4632"/>
    <w:rsid w:val="00314366"/>
    <w:rsid w:val="0032119E"/>
    <w:rsid w:val="00326E3F"/>
    <w:rsid w:val="00354B4C"/>
    <w:rsid w:val="00375A2F"/>
    <w:rsid w:val="00385735"/>
    <w:rsid w:val="003D44CC"/>
    <w:rsid w:val="003E1EA9"/>
    <w:rsid w:val="00420793"/>
    <w:rsid w:val="00496E11"/>
    <w:rsid w:val="004C6C46"/>
    <w:rsid w:val="00502D5C"/>
    <w:rsid w:val="00520357"/>
    <w:rsid w:val="005656EC"/>
    <w:rsid w:val="005815D3"/>
    <w:rsid w:val="005A7B38"/>
    <w:rsid w:val="005B6EAF"/>
    <w:rsid w:val="005E7A2B"/>
    <w:rsid w:val="0066000E"/>
    <w:rsid w:val="00675F49"/>
    <w:rsid w:val="00697950"/>
    <w:rsid w:val="006C7BAA"/>
    <w:rsid w:val="006D4A8E"/>
    <w:rsid w:val="006F1ED9"/>
    <w:rsid w:val="00701EB8"/>
    <w:rsid w:val="0072117B"/>
    <w:rsid w:val="00766B3C"/>
    <w:rsid w:val="0077157B"/>
    <w:rsid w:val="007B36C9"/>
    <w:rsid w:val="007C7FF8"/>
    <w:rsid w:val="00856DDB"/>
    <w:rsid w:val="008D6ABB"/>
    <w:rsid w:val="008F4757"/>
    <w:rsid w:val="00940732"/>
    <w:rsid w:val="0094633A"/>
    <w:rsid w:val="009701CA"/>
    <w:rsid w:val="0099060F"/>
    <w:rsid w:val="009E21A7"/>
    <w:rsid w:val="00A002F9"/>
    <w:rsid w:val="00A02B96"/>
    <w:rsid w:val="00A1465C"/>
    <w:rsid w:val="00A31C89"/>
    <w:rsid w:val="00A477A0"/>
    <w:rsid w:val="00A90854"/>
    <w:rsid w:val="00A967C5"/>
    <w:rsid w:val="00AD3CD5"/>
    <w:rsid w:val="00B13CD3"/>
    <w:rsid w:val="00B6068A"/>
    <w:rsid w:val="00B6283F"/>
    <w:rsid w:val="00BE662B"/>
    <w:rsid w:val="00C22304"/>
    <w:rsid w:val="00C458E1"/>
    <w:rsid w:val="00C559A5"/>
    <w:rsid w:val="00D03F41"/>
    <w:rsid w:val="00DA2B89"/>
    <w:rsid w:val="00DA784D"/>
    <w:rsid w:val="00DB252E"/>
    <w:rsid w:val="00DC093D"/>
    <w:rsid w:val="00DC4FF2"/>
    <w:rsid w:val="00E04DEB"/>
    <w:rsid w:val="00E46A81"/>
    <w:rsid w:val="00E85B86"/>
    <w:rsid w:val="00EA386C"/>
    <w:rsid w:val="00F97575"/>
    <w:rsid w:val="00F9794D"/>
    <w:rsid w:val="00FB4BC5"/>
    <w:rsid w:val="00FD6BB5"/>
    <w:rsid w:val="00FE577C"/>
    <w:rsid w:val="00FF3B55"/>
    <w:rsid w:val="02E6A79C"/>
    <w:rsid w:val="0DA461B9"/>
    <w:rsid w:val="1269A2E8"/>
    <w:rsid w:val="153CCD55"/>
    <w:rsid w:val="16D7EC60"/>
    <w:rsid w:val="39DCFBB6"/>
    <w:rsid w:val="42791BC7"/>
    <w:rsid w:val="4442E6BB"/>
    <w:rsid w:val="60B25BB4"/>
    <w:rsid w:val="6106D362"/>
    <w:rsid w:val="6E43F5E2"/>
    <w:rsid w:val="783D75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D506A"/>
  <w15:docId w15:val="{7B65F306-0EF1-4BCA-94C5-D959A846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EB8"/>
    <w:pPr>
      <w:spacing w:after="0" w:line="240" w:lineRule="auto"/>
    </w:pPr>
    <w:rPr>
      <w:rFonts w:ascii="Times New Roman" w:eastAsia="Times New Roman"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EB8"/>
    <w:pPr>
      <w:tabs>
        <w:tab w:val="center" w:pos="4513"/>
        <w:tab w:val="right" w:pos="9026"/>
      </w:tabs>
    </w:pPr>
    <w:rPr>
      <w:rFonts w:asciiTheme="minorHAnsi" w:eastAsiaTheme="minorEastAsia" w:hAnsiTheme="minorHAnsi" w:cstheme="minorBidi"/>
      <w:sz w:val="22"/>
      <w:szCs w:val="22"/>
      <w:lang w:val="en-US" w:eastAsia="zh-CN"/>
    </w:rPr>
  </w:style>
  <w:style w:type="character" w:customStyle="1" w:styleId="HeaderChar">
    <w:name w:val="Header Char"/>
    <w:basedOn w:val="DefaultParagraphFont"/>
    <w:link w:val="Header"/>
    <w:uiPriority w:val="99"/>
    <w:rsid w:val="00701EB8"/>
  </w:style>
  <w:style w:type="paragraph" w:styleId="Footer">
    <w:name w:val="footer"/>
    <w:basedOn w:val="Normal"/>
    <w:link w:val="FooterChar"/>
    <w:uiPriority w:val="99"/>
    <w:unhideWhenUsed/>
    <w:rsid w:val="00701EB8"/>
    <w:pPr>
      <w:tabs>
        <w:tab w:val="center" w:pos="4513"/>
        <w:tab w:val="right" w:pos="9026"/>
      </w:tabs>
    </w:pPr>
    <w:rPr>
      <w:rFonts w:asciiTheme="minorHAnsi" w:eastAsiaTheme="minorEastAsia" w:hAnsiTheme="minorHAnsi" w:cstheme="minorBidi"/>
      <w:sz w:val="22"/>
      <w:szCs w:val="22"/>
      <w:lang w:val="en-US" w:eastAsia="zh-CN"/>
    </w:rPr>
  </w:style>
  <w:style w:type="character" w:customStyle="1" w:styleId="FooterChar">
    <w:name w:val="Footer Char"/>
    <w:basedOn w:val="DefaultParagraphFont"/>
    <w:link w:val="Footer"/>
    <w:uiPriority w:val="99"/>
    <w:rsid w:val="00701EB8"/>
  </w:style>
  <w:style w:type="character" w:styleId="PageNumber">
    <w:name w:val="page number"/>
    <w:basedOn w:val="DefaultParagraphFont"/>
    <w:rsid w:val="00701EB8"/>
  </w:style>
  <w:style w:type="character" w:customStyle="1" w:styleId="textcontent1">
    <w:name w:val="textcontent1"/>
    <w:rsid w:val="00701EB8"/>
    <w:rPr>
      <w:rFonts w:ascii="Verdana" w:hAnsi="Verdana" w:hint="default"/>
      <w:b w:val="0"/>
      <w:bCs w:val="0"/>
      <w:i w:val="0"/>
      <w:iCs w:val="0"/>
      <w:color w:val="000000"/>
      <w:sz w:val="20"/>
      <w:szCs w:val="20"/>
    </w:rPr>
  </w:style>
  <w:style w:type="paragraph" w:styleId="BalloonText">
    <w:name w:val="Balloon Text"/>
    <w:basedOn w:val="Normal"/>
    <w:link w:val="BalloonTextChar"/>
    <w:uiPriority w:val="99"/>
    <w:semiHidden/>
    <w:unhideWhenUsed/>
    <w:rsid w:val="003D44CC"/>
    <w:rPr>
      <w:rFonts w:ascii="Tahoma" w:hAnsi="Tahoma" w:cs="Tahoma"/>
      <w:sz w:val="16"/>
      <w:szCs w:val="16"/>
    </w:rPr>
  </w:style>
  <w:style w:type="character" w:customStyle="1" w:styleId="BalloonTextChar">
    <w:name w:val="Balloon Text Char"/>
    <w:basedOn w:val="DefaultParagraphFont"/>
    <w:link w:val="BalloonText"/>
    <w:uiPriority w:val="99"/>
    <w:semiHidden/>
    <w:rsid w:val="003D44CC"/>
    <w:rPr>
      <w:rFonts w:ascii="Tahoma" w:eastAsia="Times New Roman" w:hAnsi="Tahoma" w:cs="Tahoma"/>
      <w:sz w:val="16"/>
      <w:szCs w:val="16"/>
      <w:lang w:val="en-GB" w:eastAsia="en-US"/>
    </w:rPr>
  </w:style>
  <w:style w:type="character" w:styleId="CommentReference">
    <w:name w:val="annotation reference"/>
    <w:basedOn w:val="DefaultParagraphFont"/>
    <w:uiPriority w:val="99"/>
    <w:semiHidden/>
    <w:unhideWhenUsed/>
    <w:rsid w:val="000B70AB"/>
    <w:rPr>
      <w:sz w:val="16"/>
      <w:szCs w:val="16"/>
    </w:rPr>
  </w:style>
  <w:style w:type="paragraph" w:styleId="CommentText">
    <w:name w:val="annotation text"/>
    <w:basedOn w:val="Normal"/>
    <w:link w:val="CommentTextChar"/>
    <w:uiPriority w:val="99"/>
    <w:semiHidden/>
    <w:unhideWhenUsed/>
    <w:rsid w:val="000B70AB"/>
  </w:style>
  <w:style w:type="character" w:customStyle="1" w:styleId="CommentTextChar">
    <w:name w:val="Comment Text Char"/>
    <w:basedOn w:val="DefaultParagraphFont"/>
    <w:link w:val="CommentText"/>
    <w:uiPriority w:val="99"/>
    <w:semiHidden/>
    <w:rsid w:val="000B70AB"/>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0B70AB"/>
    <w:rPr>
      <w:b/>
      <w:bCs/>
    </w:rPr>
  </w:style>
  <w:style w:type="character" w:customStyle="1" w:styleId="CommentSubjectChar">
    <w:name w:val="Comment Subject Char"/>
    <w:basedOn w:val="CommentTextChar"/>
    <w:link w:val="CommentSubject"/>
    <w:uiPriority w:val="99"/>
    <w:semiHidden/>
    <w:rsid w:val="000B70AB"/>
    <w:rPr>
      <w:rFonts w:ascii="Times New Roman" w:eastAsia="Times New Roma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652157">
      <w:bodyDiv w:val="1"/>
      <w:marLeft w:val="0"/>
      <w:marRight w:val="0"/>
      <w:marTop w:val="0"/>
      <w:marBottom w:val="0"/>
      <w:divBdr>
        <w:top w:val="none" w:sz="0" w:space="0" w:color="auto"/>
        <w:left w:val="none" w:sz="0" w:space="0" w:color="auto"/>
        <w:bottom w:val="none" w:sz="0" w:space="0" w:color="auto"/>
        <w:right w:val="none" w:sz="0" w:space="0" w:color="auto"/>
      </w:divBdr>
    </w:div>
    <w:div w:id="106603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12496B5ECF774F8542B4A0E765D2AA" ma:contentTypeVersion="14" ma:contentTypeDescription="Create a new document." ma:contentTypeScope="" ma:versionID="fd96ae8df2e636e86ee2db30ada8b6fa">
  <xsd:schema xmlns:xsd="http://www.w3.org/2001/XMLSchema" xmlns:xs="http://www.w3.org/2001/XMLSchema" xmlns:p="http://schemas.microsoft.com/office/2006/metadata/properties" xmlns:ns2="33748211-900f-4db1-8b44-ae668fe34962" xmlns:ns3="985ec44e-1bab-4c0b-9df0-6ba128686fc9" xmlns:ns4="4349edbc-f3f1-4606-bba2-ade50f9f2156" targetNamespace="http://schemas.microsoft.com/office/2006/metadata/properties" ma:root="true" ma:fieldsID="1bc06b924423a0d2e043a57bb32785e9" ns2:_="" ns3:_="" ns4:_="">
    <xsd:import namespace="33748211-900f-4db1-8b44-ae668fe34962"/>
    <xsd:import namespace="985ec44e-1bab-4c0b-9df0-6ba128686fc9"/>
    <xsd:import namespace="4349edbc-f3f1-4606-bba2-ade50f9f21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48211-900f-4db1-8b44-ae668fe34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1bab6c5-9364-4fd5-b9e8-dc6a9490e824}" ma:internalName="TaxCatchAll" ma:showField="CatchAllData" ma:web="4349edbc-f3f1-4606-bba2-ade50f9f21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49edbc-f3f1-4606-bba2-ade50f9f215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3748211-900f-4db1-8b44-ae668fe3496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DDB152-B8E7-45B2-9FCD-A3EA9CAAE4B4}"/>
</file>

<file path=customXml/itemProps2.xml><?xml version="1.0" encoding="utf-8"?>
<ds:datastoreItem xmlns:ds="http://schemas.openxmlformats.org/officeDocument/2006/customXml" ds:itemID="{6685946B-9755-487C-A954-93A2547948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A41FAF-FCA6-40A2-8C81-F82A7F37A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400</Words>
  <Characters>2284</Characters>
  <Application>Microsoft Office Word</Application>
  <DocSecurity>0</DocSecurity>
  <Lines>19</Lines>
  <Paragraphs>5</Paragraphs>
  <ScaleCrop>false</ScaleCrop>
  <Company>United Nations Office at Geneva</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ICTS-DK7</dc:creator>
  <cp:keywords/>
  <dc:description/>
  <cp:lastModifiedBy>Mateusz Benko</cp:lastModifiedBy>
  <cp:revision>30</cp:revision>
  <cp:lastPrinted>2019-10-09T13:51:00Z</cp:lastPrinted>
  <dcterms:created xsi:type="dcterms:W3CDTF">2022-09-05T17:28:00Z</dcterms:created>
  <dcterms:modified xsi:type="dcterms:W3CDTF">2022-09-23T09:54:00Z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0x0101000F12496B5ECF774F8542B4A0E765D2AA</vt:lpwstr>
  </property>
</Properties>
</file>