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4FF5" w14:textId="65837CC9" w:rsidR="00701EB8" w:rsidRPr="001237F0" w:rsidRDefault="008C225A" w:rsidP="00701EB8">
      <w:pPr>
        <w:jc w:val="center"/>
        <w:outlineLvl w:val="0"/>
        <w:rPr>
          <w:rFonts w:ascii="Roboto" w:hAnsi="Roboto"/>
          <w:b/>
          <w:bCs/>
          <w:lang w:val="en-US"/>
        </w:rPr>
      </w:pPr>
      <w:r w:rsidRPr="001237F0">
        <w:rPr>
          <w:rFonts w:ascii="Roboto" w:hAnsi="Roboto"/>
          <w:b/>
          <w:bCs/>
        </w:rPr>
        <w:t>Проект</w:t>
      </w:r>
      <w:r w:rsidR="00701EB8" w:rsidRPr="001237F0">
        <w:rPr>
          <w:rFonts w:ascii="Roboto" w:hAnsi="Roboto"/>
          <w:b/>
          <w:bCs/>
        </w:rPr>
        <w:t xml:space="preserve"> </w:t>
      </w:r>
      <w:r w:rsidRPr="001237F0">
        <w:rPr>
          <w:rFonts w:ascii="Roboto" w:hAnsi="Roboto"/>
          <w:b/>
          <w:bCs/>
        </w:rPr>
        <w:t>ПЕРЕЧНЯ ДОКУМЕНТОВ</w:t>
      </w:r>
    </w:p>
    <w:p w14:paraId="7F910D4B" w14:textId="77777777" w:rsidR="00701EB8" w:rsidRPr="001237F0" w:rsidRDefault="00701EB8" w:rsidP="00701EB8">
      <w:pPr>
        <w:rPr>
          <w:rFonts w:ascii="Roboto" w:hAnsi="Roboto"/>
        </w:rPr>
      </w:pPr>
    </w:p>
    <w:tbl>
      <w:tblPr>
        <w:tblW w:w="880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6682"/>
      </w:tblGrid>
      <w:tr w:rsidR="00B6068A" w:rsidRPr="001237F0" w14:paraId="7D302272" w14:textId="4B9AC93B" w:rsidTr="212518C5">
        <w:trPr>
          <w:trHeight w:val="424"/>
          <w:tblHeader/>
        </w:trPr>
        <w:tc>
          <w:tcPr>
            <w:tcW w:w="2126" w:type="dxa"/>
            <w:vMerge w:val="restart"/>
            <w:vAlign w:val="center"/>
          </w:tcPr>
          <w:p w14:paraId="763A24EE" w14:textId="77777777" w:rsidR="00CE23C1" w:rsidRPr="001237F0" w:rsidRDefault="00CE23C1" w:rsidP="00CE23C1">
            <w:pPr>
              <w:spacing w:before="120" w:after="120"/>
              <w:jc w:val="center"/>
              <w:rPr>
                <w:rFonts w:ascii="Roboto" w:hAnsi="Roboto"/>
                <w:b/>
                <w:bCs/>
              </w:rPr>
            </w:pPr>
            <w:r w:rsidRPr="001237F0">
              <w:rPr>
                <w:rFonts w:ascii="Roboto" w:hAnsi="Roboto"/>
                <w:b/>
                <w:bCs/>
              </w:rPr>
              <w:t>Обозначение</w:t>
            </w:r>
          </w:p>
          <w:p w14:paraId="7AB7E54A" w14:textId="2FA7A9FC" w:rsidR="00B6068A" w:rsidRPr="001237F0" w:rsidRDefault="00CE23C1" w:rsidP="00CE23C1">
            <w:pPr>
              <w:spacing w:before="120" w:after="120"/>
              <w:jc w:val="center"/>
              <w:rPr>
                <w:rFonts w:ascii="Roboto" w:hAnsi="Roboto"/>
                <w:b/>
                <w:bCs/>
              </w:rPr>
            </w:pPr>
            <w:r w:rsidRPr="001237F0">
              <w:rPr>
                <w:rFonts w:ascii="Roboto" w:hAnsi="Roboto"/>
                <w:b/>
                <w:bCs/>
              </w:rPr>
              <w:t>документа</w:t>
            </w:r>
          </w:p>
        </w:tc>
        <w:tc>
          <w:tcPr>
            <w:tcW w:w="6682" w:type="dxa"/>
            <w:vMerge w:val="restart"/>
            <w:vAlign w:val="center"/>
          </w:tcPr>
          <w:p w14:paraId="7BE43773" w14:textId="31FF6AD1" w:rsidR="00B6068A" w:rsidRPr="001237F0" w:rsidRDefault="00612AE7" w:rsidP="006769B0">
            <w:pPr>
              <w:spacing w:before="120" w:after="120"/>
              <w:jc w:val="center"/>
              <w:rPr>
                <w:rFonts w:ascii="Roboto" w:hAnsi="Roboto"/>
                <w:b/>
                <w:bCs/>
                <w:lang w:val="fr-CH"/>
              </w:rPr>
            </w:pPr>
            <w:r w:rsidRPr="001237F0">
              <w:rPr>
                <w:rFonts w:ascii="Roboto" w:hAnsi="Roboto"/>
                <w:b/>
                <w:bCs/>
              </w:rPr>
              <w:t>Наименование</w:t>
            </w:r>
          </w:p>
        </w:tc>
      </w:tr>
      <w:tr w:rsidR="00B6068A" w:rsidRPr="001237F0" w14:paraId="6E8ED8B4" w14:textId="64196380" w:rsidTr="212518C5">
        <w:trPr>
          <w:trHeight w:val="544"/>
          <w:tblHeader/>
        </w:trPr>
        <w:tc>
          <w:tcPr>
            <w:tcW w:w="2126" w:type="dxa"/>
            <w:vMerge/>
          </w:tcPr>
          <w:p w14:paraId="3AA6705E" w14:textId="77777777" w:rsidR="00B6068A" w:rsidRPr="001237F0" w:rsidRDefault="00B6068A" w:rsidP="006769B0">
            <w:pPr>
              <w:spacing w:before="120" w:after="120"/>
              <w:jc w:val="center"/>
              <w:rPr>
                <w:rFonts w:ascii="Roboto" w:hAnsi="Roboto"/>
                <w:b/>
                <w:bCs/>
              </w:rPr>
            </w:pPr>
          </w:p>
        </w:tc>
        <w:tc>
          <w:tcPr>
            <w:tcW w:w="6682" w:type="dxa"/>
            <w:vMerge/>
          </w:tcPr>
          <w:p w14:paraId="1E3190DB" w14:textId="77777777" w:rsidR="00B6068A" w:rsidRPr="001237F0" w:rsidRDefault="00B6068A" w:rsidP="006769B0">
            <w:pPr>
              <w:spacing w:before="120" w:after="120"/>
              <w:jc w:val="center"/>
              <w:rPr>
                <w:rFonts w:ascii="Roboto" w:hAnsi="Roboto"/>
                <w:b/>
                <w:bCs/>
              </w:rPr>
            </w:pPr>
          </w:p>
        </w:tc>
      </w:tr>
      <w:tr w:rsidR="00B6068A" w:rsidRPr="001237F0" w14:paraId="396FA6A8" w14:textId="2211C720" w:rsidTr="212518C5">
        <w:tc>
          <w:tcPr>
            <w:tcW w:w="2126" w:type="dxa"/>
          </w:tcPr>
          <w:p w14:paraId="791C659A" w14:textId="76402EFD" w:rsidR="00B6068A" w:rsidRPr="001237F0" w:rsidRDefault="00B6068A" w:rsidP="006769B0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TC/COP6/1</w:t>
            </w:r>
          </w:p>
        </w:tc>
        <w:tc>
          <w:tcPr>
            <w:tcW w:w="6682" w:type="dxa"/>
          </w:tcPr>
          <w:p w14:paraId="5172BAA8" w14:textId="24BE5B05" w:rsidR="00B6068A" w:rsidRPr="001237F0" w:rsidRDefault="000B03BB" w:rsidP="006769B0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Предварительная Повестка дня</w:t>
            </w:r>
          </w:p>
        </w:tc>
      </w:tr>
      <w:tr w:rsidR="00B6068A" w:rsidRPr="001237F0" w14:paraId="308CCF42" w14:textId="0CCB06F1" w:rsidTr="212518C5">
        <w:tc>
          <w:tcPr>
            <w:tcW w:w="2126" w:type="dxa"/>
          </w:tcPr>
          <w:p w14:paraId="6949252F" w14:textId="32B7F0A0" w:rsidR="00B6068A" w:rsidRPr="001237F0" w:rsidRDefault="00B6068A" w:rsidP="006769B0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TC/COP6/1/Add.1</w:t>
            </w:r>
          </w:p>
        </w:tc>
        <w:tc>
          <w:tcPr>
            <w:tcW w:w="6682" w:type="dxa"/>
          </w:tcPr>
          <w:p w14:paraId="36247AEE" w14:textId="65FF85AD" w:rsidR="00B6068A" w:rsidRPr="001237F0" w:rsidRDefault="005F7B87" w:rsidP="005F7B87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Предварительная аннотированная Повестка дня</w:t>
            </w:r>
          </w:p>
        </w:tc>
      </w:tr>
      <w:tr w:rsidR="00B6068A" w:rsidRPr="001237F0" w14:paraId="04C1851D" w14:textId="74384E4F" w:rsidTr="212518C5">
        <w:tc>
          <w:tcPr>
            <w:tcW w:w="2126" w:type="dxa"/>
          </w:tcPr>
          <w:p w14:paraId="7E7154F7" w14:textId="4233B17C" w:rsidR="00B6068A" w:rsidRPr="001237F0" w:rsidRDefault="004A4957" w:rsidP="006769B0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TC/COP6/1/Add.2</w:t>
            </w:r>
          </w:p>
        </w:tc>
        <w:tc>
          <w:tcPr>
            <w:tcW w:w="6682" w:type="dxa"/>
          </w:tcPr>
          <w:p w14:paraId="5CD57A4B" w14:textId="7EA29470" w:rsidR="00B6068A" w:rsidRPr="001237F0" w:rsidRDefault="005F7B87" w:rsidP="005F7B87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Предварительная организация работы</w:t>
            </w:r>
          </w:p>
        </w:tc>
      </w:tr>
      <w:tr w:rsidR="00B6068A" w:rsidRPr="001237F0" w14:paraId="7C441EF4" w14:textId="53485EFD" w:rsidTr="212518C5">
        <w:tc>
          <w:tcPr>
            <w:tcW w:w="2126" w:type="dxa"/>
          </w:tcPr>
          <w:p w14:paraId="53096EC4" w14:textId="6092C58F" w:rsidR="00B6068A" w:rsidRPr="001237F0" w:rsidRDefault="00B6068A" w:rsidP="006769B0">
            <w:pPr>
              <w:spacing w:before="80" w:after="80"/>
              <w:rPr>
                <w:rFonts w:ascii="Roboto" w:hAnsi="Roboto"/>
                <w:lang w:val="en-US"/>
              </w:rPr>
            </w:pPr>
            <w:r w:rsidRPr="001237F0">
              <w:rPr>
                <w:rFonts w:ascii="Roboto" w:hAnsi="Roboto"/>
              </w:rPr>
              <w:t>TC/COP6/1/Add.</w:t>
            </w:r>
            <w:r w:rsidR="004A4957" w:rsidRPr="001237F0">
              <w:rPr>
                <w:rFonts w:ascii="Roboto" w:hAnsi="Roboto"/>
                <w:lang w:val="en-US"/>
              </w:rPr>
              <w:t>3</w:t>
            </w:r>
          </w:p>
        </w:tc>
        <w:tc>
          <w:tcPr>
            <w:tcW w:w="6682" w:type="dxa"/>
          </w:tcPr>
          <w:p w14:paraId="2BEB485F" w14:textId="5395C29F" w:rsidR="00B6068A" w:rsidRPr="001237F0" w:rsidRDefault="00253C3D" w:rsidP="006769B0">
            <w:pPr>
              <w:spacing w:before="80" w:after="80"/>
              <w:rPr>
                <w:rFonts w:ascii="Roboto" w:hAnsi="Roboto"/>
                <w:lang w:val="en-US"/>
              </w:rPr>
            </w:pPr>
            <w:r w:rsidRPr="001237F0">
              <w:rPr>
                <w:rFonts w:ascii="Roboto" w:hAnsi="Roboto"/>
              </w:rPr>
              <w:t>Предварительный список документов</w:t>
            </w:r>
            <w:r w:rsidR="00B6068A" w:rsidRPr="001237F0">
              <w:rPr>
                <w:rFonts w:ascii="Roboto" w:hAnsi="Roboto"/>
              </w:rPr>
              <w:t xml:space="preserve"> </w:t>
            </w:r>
          </w:p>
        </w:tc>
      </w:tr>
      <w:tr w:rsidR="00B6068A" w:rsidRPr="001237F0" w14:paraId="77701543" w14:textId="239E9A41" w:rsidTr="212518C5">
        <w:tc>
          <w:tcPr>
            <w:tcW w:w="2126" w:type="dxa"/>
          </w:tcPr>
          <w:p w14:paraId="0B595CE4" w14:textId="37F04262" w:rsidR="00B6068A" w:rsidRPr="001237F0" w:rsidRDefault="00B6068A" w:rsidP="006D4A8E">
            <w:pPr>
              <w:spacing w:before="80" w:after="80"/>
              <w:rPr>
                <w:rFonts w:ascii="Roboto" w:hAnsi="Roboto"/>
                <w:lang w:val="en-US"/>
              </w:rPr>
            </w:pPr>
            <w:r w:rsidRPr="001237F0">
              <w:rPr>
                <w:rFonts w:ascii="Roboto" w:hAnsi="Roboto"/>
              </w:rPr>
              <w:t>TC/COP6/1/Add.</w:t>
            </w:r>
            <w:r w:rsidR="004A4957" w:rsidRPr="001237F0">
              <w:rPr>
                <w:rFonts w:ascii="Roboto" w:hAnsi="Roboto"/>
                <w:lang w:val="en-US"/>
              </w:rPr>
              <w:t>4</w:t>
            </w:r>
          </w:p>
        </w:tc>
        <w:tc>
          <w:tcPr>
            <w:tcW w:w="6682" w:type="dxa"/>
          </w:tcPr>
          <w:p w14:paraId="7E4D52D8" w14:textId="4AE864BD" w:rsidR="00B6068A" w:rsidRPr="001237F0" w:rsidRDefault="00764F8E" w:rsidP="00764F8E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Предварительный список наблюдателей</w:t>
            </w:r>
          </w:p>
        </w:tc>
      </w:tr>
      <w:tr w:rsidR="00B6068A" w:rsidRPr="001237F0" w14:paraId="644BE59C" w14:textId="4B196A59" w:rsidTr="212518C5">
        <w:tc>
          <w:tcPr>
            <w:tcW w:w="2126" w:type="dxa"/>
          </w:tcPr>
          <w:p w14:paraId="00E94F8D" w14:textId="41E26FE3" w:rsidR="00B6068A" w:rsidRPr="001237F0" w:rsidRDefault="00B6068A" w:rsidP="006D4A8E">
            <w:pPr>
              <w:spacing w:before="80" w:after="80"/>
              <w:rPr>
                <w:rFonts w:ascii="Roboto" w:hAnsi="Roboto"/>
                <w:color w:val="FF0000"/>
              </w:rPr>
            </w:pPr>
            <w:r w:rsidRPr="001237F0">
              <w:rPr>
                <w:rFonts w:ascii="Roboto" w:hAnsi="Roboto"/>
              </w:rPr>
              <w:t>TC/COP6/2</w:t>
            </w:r>
          </w:p>
        </w:tc>
        <w:tc>
          <w:tcPr>
            <w:tcW w:w="6682" w:type="dxa"/>
          </w:tcPr>
          <w:p w14:paraId="119D8D8C" w14:textId="12D71C13" w:rsidR="00B6068A" w:rsidRPr="001237F0" w:rsidRDefault="00DD3A32" w:rsidP="00A90854">
            <w:pPr>
              <w:spacing w:before="80" w:after="80"/>
              <w:rPr>
                <w:rFonts w:ascii="Roboto" w:hAnsi="Roboto"/>
                <w:color w:val="FF0000"/>
              </w:rPr>
            </w:pPr>
            <w:r w:rsidRPr="001237F0">
              <w:rPr>
                <w:rFonts w:ascii="Roboto" w:hAnsi="Roboto"/>
              </w:rPr>
              <w:t>Положение дел в осуществлении Решений и предложений о месте расположения и организационной структуре Секретариата Рамочной конвенции по защите морской среды Каспийского моря</w:t>
            </w:r>
          </w:p>
        </w:tc>
      </w:tr>
      <w:tr w:rsidR="00B6068A" w:rsidRPr="001237F0" w14:paraId="25BC6790" w14:textId="0B10B887" w:rsidTr="212518C5">
        <w:tc>
          <w:tcPr>
            <w:tcW w:w="2126" w:type="dxa"/>
          </w:tcPr>
          <w:p w14:paraId="75E7276E" w14:textId="783B58EF" w:rsidR="00B6068A" w:rsidRPr="001237F0" w:rsidRDefault="00B6068A" w:rsidP="006D4A8E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TC/COP6/3</w:t>
            </w:r>
          </w:p>
        </w:tc>
        <w:tc>
          <w:tcPr>
            <w:tcW w:w="6682" w:type="dxa"/>
          </w:tcPr>
          <w:p w14:paraId="3FE094E2" w14:textId="0E4BDBB1" w:rsidR="00B6068A" w:rsidRPr="001237F0" w:rsidRDefault="000D7175" w:rsidP="000D7175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Реализация Рамочной конвенции по защите морской среды Каспийского моря: Доклад временного Секретариата</w:t>
            </w:r>
          </w:p>
        </w:tc>
      </w:tr>
      <w:tr w:rsidR="00B6068A" w:rsidRPr="001237F0" w14:paraId="3362C617" w14:textId="12A8DA1A" w:rsidTr="212518C5">
        <w:tc>
          <w:tcPr>
            <w:tcW w:w="2126" w:type="dxa"/>
          </w:tcPr>
          <w:p w14:paraId="7180DDFE" w14:textId="2D6B26A3" w:rsidR="00B6068A" w:rsidRPr="001237F0" w:rsidRDefault="00B6068A" w:rsidP="006769B0">
            <w:pPr>
              <w:spacing w:before="80" w:after="80"/>
              <w:rPr>
                <w:rFonts w:ascii="Roboto" w:hAnsi="Roboto"/>
                <w:lang w:val="fr-CH"/>
              </w:rPr>
            </w:pPr>
            <w:r w:rsidRPr="001237F0">
              <w:rPr>
                <w:rFonts w:ascii="Roboto" w:hAnsi="Roboto"/>
              </w:rPr>
              <w:t>TC/COP6/4</w:t>
            </w:r>
          </w:p>
        </w:tc>
        <w:tc>
          <w:tcPr>
            <w:tcW w:w="6682" w:type="dxa"/>
          </w:tcPr>
          <w:p w14:paraId="77D14C23" w14:textId="4198BFDF" w:rsidR="00B6068A" w:rsidRPr="001237F0" w:rsidRDefault="005B7271" w:rsidP="009701CA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 xml:space="preserve">Приоритетные действия по осуществлению </w:t>
            </w:r>
            <w:r w:rsidR="000544E2" w:rsidRPr="001237F0">
              <w:rPr>
                <w:rFonts w:ascii="Roboto" w:hAnsi="Roboto"/>
              </w:rPr>
              <w:t xml:space="preserve">дополнительных </w:t>
            </w:r>
            <w:r w:rsidRPr="001237F0">
              <w:rPr>
                <w:rFonts w:ascii="Roboto" w:hAnsi="Roboto"/>
              </w:rPr>
              <w:t>протоколов</w:t>
            </w:r>
            <w:r w:rsidR="00F92B68" w:rsidRPr="001237F0">
              <w:rPr>
                <w:rFonts w:ascii="Roboto" w:hAnsi="Roboto"/>
              </w:rPr>
              <w:t>:</w:t>
            </w:r>
            <w:r w:rsidR="00B6068A" w:rsidRPr="001237F0">
              <w:rPr>
                <w:rFonts w:ascii="Roboto" w:hAnsi="Roboto"/>
              </w:rPr>
              <w:t xml:space="preserve"> </w:t>
            </w:r>
            <w:r w:rsidR="00E22094" w:rsidRPr="001237F0">
              <w:rPr>
                <w:rFonts w:ascii="Roboto" w:hAnsi="Roboto"/>
              </w:rPr>
              <w:t>Записка временного Секретариата</w:t>
            </w:r>
          </w:p>
        </w:tc>
      </w:tr>
      <w:tr w:rsidR="00B6068A" w:rsidRPr="001237F0" w14:paraId="451C845F" w14:textId="002534C2" w:rsidTr="212518C5">
        <w:tc>
          <w:tcPr>
            <w:tcW w:w="2126" w:type="dxa"/>
          </w:tcPr>
          <w:p w14:paraId="58851D9C" w14:textId="77777777" w:rsidR="00B6068A" w:rsidRPr="001237F0" w:rsidRDefault="00B6068A" w:rsidP="006769B0">
            <w:pPr>
              <w:spacing w:before="80" w:after="80"/>
              <w:rPr>
                <w:rFonts w:ascii="Roboto" w:hAnsi="Roboto"/>
                <w:lang w:val="fr-CH"/>
              </w:rPr>
            </w:pPr>
            <w:r w:rsidRPr="001237F0">
              <w:rPr>
                <w:rFonts w:ascii="Roboto" w:hAnsi="Roboto"/>
              </w:rPr>
              <w:t>TC/COP6/5</w:t>
            </w:r>
          </w:p>
        </w:tc>
        <w:tc>
          <w:tcPr>
            <w:tcW w:w="6682" w:type="dxa"/>
          </w:tcPr>
          <w:p w14:paraId="05CDD978" w14:textId="7372A1E6" w:rsidR="00B6068A" w:rsidRPr="001237F0" w:rsidRDefault="00C84CCF" w:rsidP="009701CA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Второй Доклад о состоянии окружающей среды Каспийского моря</w:t>
            </w:r>
            <w:r w:rsidR="00F92B68" w:rsidRPr="001237F0">
              <w:rPr>
                <w:rFonts w:ascii="Roboto" w:hAnsi="Roboto"/>
              </w:rPr>
              <w:t>:</w:t>
            </w:r>
            <w:r w:rsidRPr="001237F0">
              <w:rPr>
                <w:rFonts w:ascii="Roboto" w:hAnsi="Roboto"/>
              </w:rPr>
              <w:t xml:space="preserve"> Записка временного Секретариата</w:t>
            </w:r>
          </w:p>
        </w:tc>
      </w:tr>
      <w:tr w:rsidR="00B6068A" w:rsidRPr="001237F0" w14:paraId="36F120D7" w14:textId="525A6F3A" w:rsidTr="212518C5">
        <w:tc>
          <w:tcPr>
            <w:tcW w:w="2126" w:type="dxa"/>
          </w:tcPr>
          <w:p w14:paraId="720EF7B1" w14:textId="5F2C3766" w:rsidR="00B6068A" w:rsidRPr="001237F0" w:rsidRDefault="00B6068A" w:rsidP="006769B0">
            <w:pPr>
              <w:spacing w:before="80" w:after="80"/>
              <w:rPr>
                <w:rFonts w:ascii="Roboto" w:hAnsi="Roboto"/>
                <w:lang w:val="fr-CH"/>
              </w:rPr>
            </w:pPr>
            <w:r w:rsidRPr="001237F0">
              <w:rPr>
                <w:rFonts w:ascii="Roboto" w:hAnsi="Roboto"/>
              </w:rPr>
              <w:t>TC/COP6/6rev</w:t>
            </w:r>
          </w:p>
        </w:tc>
        <w:tc>
          <w:tcPr>
            <w:tcW w:w="6682" w:type="dxa"/>
          </w:tcPr>
          <w:p w14:paraId="43413092" w14:textId="67A0B690" w:rsidR="00B6068A" w:rsidRPr="001237F0" w:rsidRDefault="005C11AC" w:rsidP="006769B0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Круг ведения Национальных офисов/сотрудников по взаимосвязи с Конвенцией (НОВК/НСВК)</w:t>
            </w:r>
          </w:p>
        </w:tc>
      </w:tr>
      <w:tr w:rsidR="00B6068A" w:rsidRPr="001237F0" w14:paraId="7BE3DED2" w14:textId="6F2D0E59" w:rsidTr="212518C5">
        <w:tc>
          <w:tcPr>
            <w:tcW w:w="2126" w:type="dxa"/>
          </w:tcPr>
          <w:p w14:paraId="5B859CBD" w14:textId="77777777" w:rsidR="00B6068A" w:rsidRPr="001237F0" w:rsidRDefault="00B6068A" w:rsidP="006769B0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TC/COP6/7</w:t>
            </w:r>
          </w:p>
        </w:tc>
        <w:tc>
          <w:tcPr>
            <w:tcW w:w="6682" w:type="dxa"/>
          </w:tcPr>
          <w:p w14:paraId="2FDAE730" w14:textId="5AEF30DF" w:rsidR="00B6068A" w:rsidRPr="001237F0" w:rsidRDefault="00C36876" w:rsidP="003D44CC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Сотрудничество с КАСПКОМ</w:t>
            </w:r>
          </w:p>
        </w:tc>
      </w:tr>
      <w:tr w:rsidR="00B6068A" w:rsidRPr="001237F0" w14:paraId="22425378" w14:textId="6D7E1838" w:rsidTr="212518C5">
        <w:tc>
          <w:tcPr>
            <w:tcW w:w="2126" w:type="dxa"/>
          </w:tcPr>
          <w:p w14:paraId="6FE81BF1" w14:textId="23E8A36B" w:rsidR="00B6068A" w:rsidRPr="001237F0" w:rsidRDefault="00B6068A" w:rsidP="006769B0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TC/COP6/8rev</w:t>
            </w:r>
          </w:p>
        </w:tc>
        <w:tc>
          <w:tcPr>
            <w:tcW w:w="6682" w:type="dxa"/>
          </w:tcPr>
          <w:p w14:paraId="3684DDEB" w14:textId="2775E82B" w:rsidR="00B6068A" w:rsidRPr="001237F0" w:rsidRDefault="00CC2F8F" w:rsidP="006769B0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 xml:space="preserve">Программа работы и бюджет на </w:t>
            </w:r>
            <w:r w:rsidR="4C6A2984" w:rsidRPr="001237F0">
              <w:rPr>
                <w:rFonts w:ascii="Roboto" w:hAnsi="Roboto"/>
              </w:rPr>
              <w:t>2023–2024</w:t>
            </w:r>
            <w:r w:rsidR="00B6068A" w:rsidRPr="001237F0">
              <w:rPr>
                <w:rFonts w:ascii="Roboto" w:hAnsi="Roboto"/>
              </w:rPr>
              <w:t xml:space="preserve"> </w:t>
            </w:r>
            <w:r w:rsidRPr="001237F0">
              <w:rPr>
                <w:rFonts w:ascii="Roboto" w:hAnsi="Roboto"/>
              </w:rPr>
              <w:t>годы</w:t>
            </w:r>
          </w:p>
        </w:tc>
      </w:tr>
      <w:tr w:rsidR="00C36876" w:rsidRPr="001237F0" w14:paraId="70BE78CB" w14:textId="77777777" w:rsidTr="212518C5">
        <w:tc>
          <w:tcPr>
            <w:tcW w:w="2126" w:type="dxa"/>
          </w:tcPr>
          <w:p w14:paraId="4FBE5A3A" w14:textId="7BFFAE6E" w:rsidR="00C36876" w:rsidRPr="001237F0" w:rsidRDefault="00C36876" w:rsidP="006769B0">
            <w:pPr>
              <w:spacing w:before="80" w:after="80"/>
              <w:rPr>
                <w:rFonts w:ascii="Roboto" w:hAnsi="Roboto"/>
                <w:lang w:val="en-US"/>
              </w:rPr>
            </w:pPr>
            <w:r w:rsidRPr="001237F0">
              <w:rPr>
                <w:rFonts w:ascii="Roboto" w:hAnsi="Roboto"/>
              </w:rPr>
              <w:t>TC/COP6/</w:t>
            </w:r>
            <w:r w:rsidRPr="001237F0">
              <w:rPr>
                <w:rFonts w:ascii="Roboto" w:hAnsi="Roboto"/>
                <w:lang w:val="en-US"/>
              </w:rPr>
              <w:t>9</w:t>
            </w:r>
          </w:p>
        </w:tc>
        <w:tc>
          <w:tcPr>
            <w:tcW w:w="6682" w:type="dxa"/>
          </w:tcPr>
          <w:p w14:paraId="549845E6" w14:textId="385214EE" w:rsidR="00C36876" w:rsidRPr="001237F0" w:rsidRDefault="00B67F23" w:rsidP="006769B0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Подготовка текущих проектов и другие возможности для сотрудничества: Записка временного секретариата</w:t>
            </w:r>
          </w:p>
        </w:tc>
      </w:tr>
      <w:tr w:rsidR="00B6068A" w:rsidRPr="001237F0" w14:paraId="11A0FC69" w14:textId="2ABB496B" w:rsidTr="212518C5">
        <w:tc>
          <w:tcPr>
            <w:tcW w:w="2126" w:type="dxa"/>
          </w:tcPr>
          <w:p w14:paraId="6588E6ED" w14:textId="66DD24BD" w:rsidR="00B6068A" w:rsidRPr="001237F0" w:rsidRDefault="00B6068A" w:rsidP="006769B0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TC/COP6/10rev</w:t>
            </w:r>
          </w:p>
        </w:tc>
        <w:tc>
          <w:tcPr>
            <w:tcW w:w="6682" w:type="dxa"/>
          </w:tcPr>
          <w:p w14:paraId="5010051D" w14:textId="1C36D569" w:rsidR="00B6068A" w:rsidRPr="001237F0" w:rsidRDefault="006F748C" w:rsidP="006769B0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Проект Заявления и решений министров</w:t>
            </w:r>
          </w:p>
        </w:tc>
      </w:tr>
      <w:tr w:rsidR="00B6068A" w:rsidRPr="001237F0" w14:paraId="0E5C299F" w14:textId="5B5CD5FD" w:rsidTr="212518C5">
        <w:tc>
          <w:tcPr>
            <w:tcW w:w="2126" w:type="dxa"/>
          </w:tcPr>
          <w:p w14:paraId="67FFF792" w14:textId="1BF62D66" w:rsidR="00B6068A" w:rsidRPr="001237F0" w:rsidRDefault="00B6068A" w:rsidP="0066000E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lastRenderedPageBreak/>
              <w:t>TC/COP6/11rev</w:t>
            </w:r>
          </w:p>
        </w:tc>
        <w:tc>
          <w:tcPr>
            <w:tcW w:w="6682" w:type="dxa"/>
          </w:tcPr>
          <w:p w14:paraId="61C99B6A" w14:textId="4E8D5CF6" w:rsidR="00B6068A" w:rsidRPr="001237F0" w:rsidRDefault="00836981" w:rsidP="0066000E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Рабочая группа по мониторингу и оценке</w:t>
            </w:r>
            <w:r w:rsidR="001E3ED8" w:rsidRPr="001237F0">
              <w:t xml:space="preserve"> </w:t>
            </w:r>
            <w:r w:rsidR="001E3ED8" w:rsidRPr="001237F0">
              <w:rPr>
                <w:rFonts w:ascii="Roboto" w:hAnsi="Roboto"/>
              </w:rPr>
              <w:t>(окружающей среды):</w:t>
            </w:r>
            <w:r w:rsidR="00B6068A" w:rsidRPr="001237F0">
              <w:rPr>
                <w:rFonts w:ascii="Roboto" w:hAnsi="Roboto"/>
              </w:rPr>
              <w:t xml:space="preserve"> </w:t>
            </w:r>
            <w:r w:rsidR="00E068A8" w:rsidRPr="001237F0">
              <w:rPr>
                <w:rFonts w:ascii="Roboto" w:hAnsi="Roboto"/>
              </w:rPr>
              <w:t>Записка временного Секретариата</w:t>
            </w:r>
          </w:p>
        </w:tc>
      </w:tr>
      <w:tr w:rsidR="00B6068A" w:rsidRPr="001237F0" w14:paraId="41A08E42" w14:textId="10E64C89" w:rsidTr="212518C5">
        <w:tc>
          <w:tcPr>
            <w:tcW w:w="2126" w:type="dxa"/>
          </w:tcPr>
          <w:p w14:paraId="00B572C3" w14:textId="77777777" w:rsidR="00B6068A" w:rsidRPr="001237F0" w:rsidRDefault="00B6068A" w:rsidP="006769B0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TC/COP6/12</w:t>
            </w:r>
          </w:p>
        </w:tc>
        <w:tc>
          <w:tcPr>
            <w:tcW w:w="6682" w:type="dxa"/>
          </w:tcPr>
          <w:p w14:paraId="4C004695" w14:textId="2ACB8969" w:rsidR="00B6068A" w:rsidRPr="001237F0" w:rsidRDefault="00B00C67" w:rsidP="005656EC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Вовлечение гражданского общества, Астраханские заявление и рекомендации, Форум Дня Каспийского моря</w:t>
            </w:r>
          </w:p>
        </w:tc>
      </w:tr>
      <w:tr w:rsidR="00B6068A" w:rsidRPr="001237F0" w14:paraId="5219FB9C" w14:textId="64E0ED78" w:rsidTr="212518C5">
        <w:tc>
          <w:tcPr>
            <w:tcW w:w="2126" w:type="dxa"/>
          </w:tcPr>
          <w:p w14:paraId="477E4DE5" w14:textId="77777777" w:rsidR="00B6068A" w:rsidRPr="001237F0" w:rsidRDefault="00B6068A" w:rsidP="006769B0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TC/COP6/13</w:t>
            </w:r>
          </w:p>
        </w:tc>
        <w:tc>
          <w:tcPr>
            <w:tcW w:w="6682" w:type="dxa"/>
          </w:tcPr>
          <w:p w14:paraId="537F34D0" w14:textId="32E741E6" w:rsidR="00B6068A" w:rsidRPr="001237F0" w:rsidRDefault="00E658F2" w:rsidP="0066000E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Унифицированный формат отчетности: Записка временного Секретариата</w:t>
            </w:r>
          </w:p>
        </w:tc>
      </w:tr>
      <w:tr w:rsidR="00B6068A" w:rsidRPr="001237F0" w14:paraId="045C63E3" w14:textId="510B16FA" w:rsidTr="212518C5">
        <w:tc>
          <w:tcPr>
            <w:tcW w:w="2126" w:type="dxa"/>
          </w:tcPr>
          <w:p w14:paraId="49D666AA" w14:textId="77777777" w:rsidR="00B6068A" w:rsidRPr="001237F0" w:rsidRDefault="00B6068A" w:rsidP="006769B0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TC/COP6/14</w:t>
            </w:r>
          </w:p>
        </w:tc>
        <w:tc>
          <w:tcPr>
            <w:tcW w:w="6682" w:type="dxa"/>
          </w:tcPr>
          <w:p w14:paraId="412D5D2D" w14:textId="4BF3B035" w:rsidR="00B6068A" w:rsidRPr="001237F0" w:rsidRDefault="00E658F2" w:rsidP="0072117B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Региональный проект «Решение проблемы морского мусора в регионе Каспийского моря</w:t>
            </w:r>
            <w:r w:rsidR="00F92B68" w:rsidRPr="001237F0">
              <w:rPr>
                <w:rFonts w:ascii="Roboto" w:hAnsi="Roboto"/>
              </w:rPr>
              <w:t>:</w:t>
            </w:r>
            <w:r w:rsidRPr="001237F0">
              <w:rPr>
                <w:rFonts w:ascii="Roboto" w:hAnsi="Roboto"/>
              </w:rPr>
              <w:t xml:space="preserve"> Записка временного Секретариата</w:t>
            </w:r>
          </w:p>
        </w:tc>
      </w:tr>
      <w:tr w:rsidR="00B67F23" w:rsidRPr="001237F0" w14:paraId="13665FAB" w14:textId="77777777" w:rsidTr="212518C5">
        <w:tc>
          <w:tcPr>
            <w:tcW w:w="2126" w:type="dxa"/>
          </w:tcPr>
          <w:p w14:paraId="0F7B9C57" w14:textId="101884CB" w:rsidR="00B67F23" w:rsidRPr="001237F0" w:rsidRDefault="006219D6" w:rsidP="006769B0">
            <w:pPr>
              <w:spacing w:before="80" w:after="80"/>
              <w:rPr>
                <w:rFonts w:ascii="Roboto" w:hAnsi="Roboto"/>
                <w:lang w:val="en-US"/>
              </w:rPr>
            </w:pPr>
            <w:r w:rsidRPr="001237F0">
              <w:rPr>
                <w:rFonts w:ascii="Roboto" w:hAnsi="Roboto"/>
              </w:rPr>
              <w:t>TC/COP6/1</w:t>
            </w:r>
            <w:r w:rsidRPr="001237F0">
              <w:rPr>
                <w:rFonts w:ascii="Roboto" w:hAnsi="Roboto"/>
                <w:lang w:val="en-US"/>
              </w:rPr>
              <w:t>5</w:t>
            </w:r>
          </w:p>
        </w:tc>
        <w:tc>
          <w:tcPr>
            <w:tcW w:w="6682" w:type="dxa"/>
          </w:tcPr>
          <w:p w14:paraId="14296723" w14:textId="72117A81" w:rsidR="00B67F23" w:rsidRPr="001237F0" w:rsidRDefault="006219D6" w:rsidP="0072117B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Мероприятия, посвященные 20-й годовщине подписания Тегеранской конвенции: Записка временного секретариата</w:t>
            </w:r>
          </w:p>
        </w:tc>
      </w:tr>
      <w:tr w:rsidR="00B6068A" w:rsidRPr="001237F0" w14:paraId="34AA8B7F" w14:textId="52233B0F" w:rsidTr="212518C5">
        <w:tc>
          <w:tcPr>
            <w:tcW w:w="2126" w:type="dxa"/>
          </w:tcPr>
          <w:p w14:paraId="0778402C" w14:textId="77777777" w:rsidR="00B6068A" w:rsidRPr="001237F0" w:rsidRDefault="00B6068A" w:rsidP="006769B0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TC/COP6/16</w:t>
            </w:r>
          </w:p>
        </w:tc>
        <w:tc>
          <w:tcPr>
            <w:tcW w:w="6682" w:type="dxa"/>
          </w:tcPr>
          <w:p w14:paraId="2B429713" w14:textId="184F37C4" w:rsidR="00B6068A" w:rsidRPr="001237F0" w:rsidRDefault="00E658F2" w:rsidP="0077157B">
            <w:pPr>
              <w:spacing w:before="80" w:after="80"/>
              <w:rPr>
                <w:rFonts w:ascii="Roboto" w:hAnsi="Roboto"/>
                <w:color w:val="FF0000"/>
              </w:rPr>
            </w:pPr>
            <w:r w:rsidRPr="001237F0">
              <w:rPr>
                <w:rFonts w:ascii="Roboto" w:hAnsi="Roboto"/>
              </w:rPr>
              <w:t>Вебсайт Тегеранской конвенции: Записка временного Секретариата</w:t>
            </w:r>
          </w:p>
        </w:tc>
      </w:tr>
      <w:tr w:rsidR="00B6068A" w:rsidRPr="001237F0" w14:paraId="74E70A3A" w14:textId="2C9A570A" w:rsidTr="212518C5">
        <w:tc>
          <w:tcPr>
            <w:tcW w:w="2126" w:type="dxa"/>
          </w:tcPr>
          <w:p w14:paraId="0DB64794" w14:textId="576EF4BC" w:rsidR="00B6068A" w:rsidRPr="001237F0" w:rsidRDefault="00B6068A" w:rsidP="006769B0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TC/COP6/17rev</w:t>
            </w:r>
          </w:p>
        </w:tc>
        <w:tc>
          <w:tcPr>
            <w:tcW w:w="6682" w:type="dxa"/>
          </w:tcPr>
          <w:p w14:paraId="24E4B456" w14:textId="63EE2EEA" w:rsidR="00B6068A" w:rsidRPr="001237F0" w:rsidRDefault="005057CE" w:rsidP="0077157B">
            <w:pPr>
              <w:spacing w:before="80" w:after="80"/>
              <w:rPr>
                <w:rFonts w:ascii="Roboto" w:hAnsi="Roboto"/>
                <w:lang w:val="en-US"/>
              </w:rPr>
            </w:pPr>
            <w:r w:rsidRPr="001237F0">
              <w:rPr>
                <w:rFonts w:ascii="Roboto" w:hAnsi="Roboto"/>
              </w:rPr>
              <w:t>Протокол о региональной готовности, реагировании и сотрудничестве в случае инцидентов, вызывающих загрязнение нефтью (Актауский протокол)</w:t>
            </w:r>
            <w:r w:rsidR="00F92B68" w:rsidRPr="001237F0">
              <w:rPr>
                <w:rFonts w:ascii="Roboto" w:hAnsi="Roboto"/>
              </w:rPr>
              <w:t>:</w:t>
            </w:r>
            <w:r w:rsidRPr="001237F0">
              <w:rPr>
                <w:rFonts w:ascii="Roboto" w:hAnsi="Roboto"/>
              </w:rPr>
              <w:t xml:space="preserve"> Записка временного Секретариата</w:t>
            </w:r>
          </w:p>
        </w:tc>
      </w:tr>
      <w:tr w:rsidR="00B6068A" w:rsidRPr="001237F0" w14:paraId="623D05E0" w14:textId="39DB38EF" w:rsidTr="212518C5">
        <w:tc>
          <w:tcPr>
            <w:tcW w:w="2126" w:type="dxa"/>
          </w:tcPr>
          <w:p w14:paraId="5F20CE13" w14:textId="6412EF2B" w:rsidR="00B6068A" w:rsidRPr="001237F0" w:rsidRDefault="00B6068A" w:rsidP="00502D5C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TC/COP6/18</w:t>
            </w:r>
          </w:p>
        </w:tc>
        <w:tc>
          <w:tcPr>
            <w:tcW w:w="6682" w:type="dxa"/>
          </w:tcPr>
          <w:p w14:paraId="088E9D81" w14:textId="6E2FB478" w:rsidR="00B6068A" w:rsidRPr="001237F0" w:rsidRDefault="00E52CA5" w:rsidP="00502D5C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Протокол по мониторингу, оценке и обмену информацией</w:t>
            </w:r>
            <w:r w:rsidR="008D6A1C" w:rsidRPr="001237F0">
              <w:rPr>
                <w:rFonts w:ascii="Roboto" w:hAnsi="Roboto"/>
              </w:rPr>
              <w:t xml:space="preserve"> к Рамочной конвенции по защите морской среды Каспийского моря</w:t>
            </w:r>
          </w:p>
        </w:tc>
      </w:tr>
      <w:tr w:rsidR="00B6068A" w:rsidRPr="001237F0" w14:paraId="71E46609" w14:textId="60D53875" w:rsidTr="212518C5">
        <w:tc>
          <w:tcPr>
            <w:tcW w:w="2126" w:type="dxa"/>
          </w:tcPr>
          <w:p w14:paraId="11F51C77" w14:textId="160669EB" w:rsidR="00B6068A" w:rsidRPr="001237F0" w:rsidRDefault="00B6068A" w:rsidP="00502D5C">
            <w:pPr>
              <w:spacing w:before="80" w:after="80"/>
              <w:rPr>
                <w:rFonts w:ascii="Roboto" w:hAnsi="Roboto"/>
                <w:lang w:val="en-US"/>
              </w:rPr>
            </w:pPr>
            <w:r w:rsidRPr="001237F0">
              <w:rPr>
                <w:rFonts w:ascii="Roboto" w:hAnsi="Roboto"/>
              </w:rPr>
              <w:t>TC/COP6/</w:t>
            </w:r>
            <w:r w:rsidR="006219D6" w:rsidRPr="001237F0">
              <w:rPr>
                <w:rFonts w:ascii="Roboto" w:hAnsi="Roboto"/>
                <w:lang w:val="en-US"/>
              </w:rPr>
              <w:t>19</w:t>
            </w:r>
          </w:p>
        </w:tc>
        <w:tc>
          <w:tcPr>
            <w:tcW w:w="6682" w:type="dxa"/>
          </w:tcPr>
          <w:p w14:paraId="0351BDA0" w14:textId="3CFCB5E8" w:rsidR="00B6068A" w:rsidRPr="001237F0" w:rsidRDefault="006219D6" w:rsidP="00502D5C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  <w:color w:val="000000" w:themeColor="text1"/>
              </w:rPr>
              <w:t>Место и сроки проведения седьмой сессии Конференции</w:t>
            </w:r>
          </w:p>
        </w:tc>
      </w:tr>
      <w:tr w:rsidR="00B6068A" w:rsidRPr="001237F0" w14:paraId="7FCBCAA3" w14:textId="229C7EC2" w:rsidTr="212518C5">
        <w:tc>
          <w:tcPr>
            <w:tcW w:w="2126" w:type="dxa"/>
          </w:tcPr>
          <w:p w14:paraId="6A6DE8EE" w14:textId="7ED48D25" w:rsidR="00B6068A" w:rsidRPr="001237F0" w:rsidRDefault="00B6068A" w:rsidP="00502D5C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TC/COP6/Info1</w:t>
            </w:r>
          </w:p>
        </w:tc>
        <w:tc>
          <w:tcPr>
            <w:tcW w:w="6682" w:type="dxa"/>
          </w:tcPr>
          <w:p w14:paraId="158DE661" w14:textId="04CA318F" w:rsidR="00B6068A" w:rsidRPr="001237F0" w:rsidRDefault="5BC1C2E7" w:rsidP="00766B3C">
            <w:pPr>
              <w:spacing w:before="80" w:after="80"/>
              <w:rPr>
                <w:rFonts w:ascii="Roboto" w:hAnsi="Roboto"/>
                <w:color w:val="000000" w:themeColor="text1"/>
              </w:rPr>
            </w:pPr>
            <w:r w:rsidRPr="001237F0">
              <w:rPr>
                <w:rFonts w:ascii="Roboto" w:hAnsi="Roboto"/>
                <w:color w:val="000000" w:themeColor="text1"/>
              </w:rPr>
              <w:t>Требования,</w:t>
            </w:r>
            <w:r w:rsidR="00495572" w:rsidRPr="001237F0">
              <w:rPr>
                <w:rFonts w:ascii="Roboto" w:hAnsi="Roboto"/>
                <w:color w:val="000000" w:themeColor="text1"/>
              </w:rPr>
              <w:t xml:space="preserve"> предъявляемые к полномочиям и полным полномочиям</w:t>
            </w:r>
          </w:p>
        </w:tc>
      </w:tr>
      <w:tr w:rsidR="00B6068A" w:rsidRPr="001237F0" w14:paraId="7663808D" w14:textId="6C22B490" w:rsidTr="212518C5">
        <w:tc>
          <w:tcPr>
            <w:tcW w:w="2126" w:type="dxa"/>
          </w:tcPr>
          <w:p w14:paraId="3599DCEC" w14:textId="259EA99C" w:rsidR="00B6068A" w:rsidRPr="001237F0" w:rsidRDefault="00B6068A" w:rsidP="00502D5C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TC/COP6/Info2</w:t>
            </w:r>
          </w:p>
        </w:tc>
        <w:tc>
          <w:tcPr>
            <w:tcW w:w="6682" w:type="dxa"/>
          </w:tcPr>
          <w:p w14:paraId="6ABD2C90" w14:textId="69EACB92" w:rsidR="00B6068A" w:rsidRPr="001237F0" w:rsidRDefault="00F20ECB" w:rsidP="00766B3C">
            <w:pPr>
              <w:spacing w:before="80" w:after="80"/>
              <w:rPr>
                <w:rFonts w:ascii="Roboto" w:hAnsi="Roboto"/>
                <w:color w:val="000000" w:themeColor="text1"/>
                <w:lang w:val="en-US"/>
              </w:rPr>
            </w:pPr>
            <w:r w:rsidRPr="001237F0">
              <w:rPr>
                <w:rFonts w:ascii="Roboto" w:hAnsi="Roboto"/>
                <w:color w:val="000000" w:themeColor="text1"/>
              </w:rPr>
              <w:t>Информация для участников</w:t>
            </w:r>
          </w:p>
        </w:tc>
      </w:tr>
      <w:tr w:rsidR="00254584" w:rsidRPr="001237F0" w14:paraId="05FCF8AA" w14:textId="77777777" w:rsidTr="212518C5">
        <w:tc>
          <w:tcPr>
            <w:tcW w:w="2126" w:type="dxa"/>
          </w:tcPr>
          <w:p w14:paraId="5344AC0C" w14:textId="6744DC7D" w:rsidR="00254584" w:rsidRPr="001237F0" w:rsidRDefault="00254584" w:rsidP="00502D5C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TC/COP6/Info3</w:t>
            </w:r>
          </w:p>
        </w:tc>
        <w:tc>
          <w:tcPr>
            <w:tcW w:w="6682" w:type="dxa"/>
          </w:tcPr>
          <w:p w14:paraId="0C892FD7" w14:textId="5462A898" w:rsidR="00254584" w:rsidRPr="001237F0" w:rsidRDefault="00254584" w:rsidP="00766B3C">
            <w:pPr>
              <w:spacing w:before="80" w:after="80"/>
              <w:rPr>
                <w:rFonts w:ascii="Roboto" w:hAnsi="Roboto"/>
                <w:color w:val="000000" w:themeColor="text1"/>
              </w:rPr>
            </w:pPr>
            <w:r w:rsidRPr="001237F0">
              <w:rPr>
                <w:rFonts w:ascii="Roboto" w:hAnsi="Roboto"/>
              </w:rPr>
              <w:t>Список участников</w:t>
            </w:r>
          </w:p>
        </w:tc>
      </w:tr>
      <w:tr w:rsidR="00B6068A" w:rsidRPr="001237F0" w14:paraId="02EF9B0B" w14:textId="4A46A33D" w:rsidTr="212518C5">
        <w:tc>
          <w:tcPr>
            <w:tcW w:w="2126" w:type="dxa"/>
          </w:tcPr>
          <w:p w14:paraId="5E803BBE" w14:textId="56FA7E6B" w:rsidR="00B6068A" w:rsidRPr="001237F0" w:rsidRDefault="006B674A" w:rsidP="006769B0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TC/COP6/Info3Add.1</w:t>
            </w:r>
            <w:r w:rsidR="00B6068A" w:rsidRPr="001237F0">
              <w:rPr>
                <w:rFonts w:ascii="Roboto" w:hAnsi="Roboto"/>
              </w:rPr>
              <w:t xml:space="preserve"> </w:t>
            </w:r>
          </w:p>
        </w:tc>
        <w:tc>
          <w:tcPr>
            <w:tcW w:w="6682" w:type="dxa"/>
          </w:tcPr>
          <w:p w14:paraId="7880DEC8" w14:textId="2B2A88FF" w:rsidR="00B6068A" w:rsidRPr="001237F0" w:rsidRDefault="006B674A" w:rsidP="001237F0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Регистрационная форма</w:t>
            </w:r>
          </w:p>
        </w:tc>
      </w:tr>
      <w:tr w:rsidR="00792020" w:rsidRPr="001237F0" w14:paraId="03B4E13C" w14:textId="77777777" w:rsidTr="212518C5">
        <w:tc>
          <w:tcPr>
            <w:tcW w:w="2126" w:type="dxa"/>
          </w:tcPr>
          <w:p w14:paraId="0209B554" w14:textId="52AA5583" w:rsidR="00792020" w:rsidRPr="001237F0" w:rsidRDefault="00792020" w:rsidP="006769B0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TC/COP6/Info4</w:t>
            </w:r>
          </w:p>
        </w:tc>
        <w:tc>
          <w:tcPr>
            <w:tcW w:w="6682" w:type="dxa"/>
          </w:tcPr>
          <w:p w14:paraId="497E0C91" w14:textId="4D317B03" w:rsidR="00792020" w:rsidRPr="001237F0" w:rsidRDefault="00792020" w:rsidP="0077157B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Внеочередная сессия Конференции Сторон Тегеранской конвенции (Москва, 19–20 июля 2018 года)</w:t>
            </w:r>
          </w:p>
        </w:tc>
      </w:tr>
      <w:tr w:rsidR="00B6068A" w:rsidRPr="001237F0" w14:paraId="2D0B211D" w14:textId="08046776" w:rsidTr="212518C5">
        <w:tc>
          <w:tcPr>
            <w:tcW w:w="2126" w:type="dxa"/>
          </w:tcPr>
          <w:p w14:paraId="525F0201" w14:textId="5CDD4BCB" w:rsidR="00B6068A" w:rsidRPr="001237F0" w:rsidRDefault="00B6068A" w:rsidP="006769B0">
            <w:pPr>
              <w:spacing w:before="80" w:after="80"/>
              <w:rPr>
                <w:rFonts w:ascii="Roboto" w:hAnsi="Roboto"/>
                <w:lang w:val="en-US"/>
              </w:rPr>
            </w:pPr>
            <w:r w:rsidRPr="001237F0">
              <w:rPr>
                <w:rFonts w:ascii="Roboto" w:hAnsi="Roboto"/>
              </w:rPr>
              <w:t>TC/COP6/Info</w:t>
            </w:r>
            <w:r w:rsidR="00792020" w:rsidRPr="001237F0">
              <w:rPr>
                <w:rFonts w:ascii="Roboto" w:hAnsi="Roboto"/>
                <w:lang w:val="en-US"/>
              </w:rPr>
              <w:t>5</w:t>
            </w:r>
          </w:p>
        </w:tc>
        <w:tc>
          <w:tcPr>
            <w:tcW w:w="6682" w:type="dxa"/>
          </w:tcPr>
          <w:p w14:paraId="21DCC1FF" w14:textId="341B62C5" w:rsidR="00B6068A" w:rsidRPr="001237F0" w:rsidRDefault="007D71E8" w:rsidP="0077157B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Сотрудничество с Конвенцией Эспо</w:t>
            </w:r>
          </w:p>
        </w:tc>
      </w:tr>
      <w:tr w:rsidR="00B6068A" w:rsidRPr="001237F0" w14:paraId="22B55B66" w14:textId="1BC65842" w:rsidTr="212518C5">
        <w:tc>
          <w:tcPr>
            <w:tcW w:w="2126" w:type="dxa"/>
          </w:tcPr>
          <w:p w14:paraId="1316B3B3" w14:textId="28125F51" w:rsidR="00B6068A" w:rsidRPr="001237F0" w:rsidRDefault="00B6068A" w:rsidP="006769B0">
            <w:pPr>
              <w:spacing w:before="80" w:after="80"/>
              <w:rPr>
                <w:rFonts w:ascii="Roboto" w:hAnsi="Roboto"/>
                <w:lang w:val="en-US"/>
              </w:rPr>
            </w:pPr>
            <w:r w:rsidRPr="001237F0">
              <w:rPr>
                <w:rFonts w:ascii="Roboto" w:hAnsi="Roboto"/>
              </w:rPr>
              <w:t>TC/COP6/Info</w:t>
            </w:r>
            <w:r w:rsidR="00792020" w:rsidRPr="001237F0">
              <w:rPr>
                <w:rFonts w:ascii="Roboto" w:hAnsi="Roboto"/>
                <w:lang w:val="en-US"/>
              </w:rPr>
              <w:t>6</w:t>
            </w:r>
          </w:p>
        </w:tc>
        <w:tc>
          <w:tcPr>
            <w:tcW w:w="6682" w:type="dxa"/>
          </w:tcPr>
          <w:p w14:paraId="68F88FE6" w14:textId="5CF1BD6F" w:rsidR="00B6068A" w:rsidRPr="001237F0" w:rsidRDefault="001D6EC2" w:rsidP="0077157B">
            <w:pPr>
              <w:spacing w:before="80" w:after="80"/>
              <w:rPr>
                <w:rFonts w:ascii="Roboto" w:hAnsi="Roboto"/>
              </w:rPr>
            </w:pPr>
            <w:r w:rsidRPr="001237F0">
              <w:rPr>
                <w:rFonts w:ascii="Roboto" w:hAnsi="Roboto"/>
              </w:rPr>
              <w:t>Сотрудничество с КБР</w:t>
            </w:r>
            <w:r w:rsidR="00B6068A" w:rsidRPr="001237F0">
              <w:rPr>
                <w:rFonts w:ascii="Roboto" w:hAnsi="Roboto"/>
              </w:rPr>
              <w:t xml:space="preserve">, </w:t>
            </w:r>
            <w:r w:rsidRPr="001237F0">
              <w:rPr>
                <w:rFonts w:ascii="Roboto" w:hAnsi="Roboto"/>
              </w:rPr>
              <w:t>Отчет о</w:t>
            </w:r>
            <w:r w:rsidR="00B6068A" w:rsidRPr="001237F0">
              <w:rPr>
                <w:rFonts w:ascii="Roboto" w:hAnsi="Roboto"/>
              </w:rPr>
              <w:t xml:space="preserve"> </w:t>
            </w:r>
            <w:r w:rsidR="003C7A4B" w:rsidRPr="001237F0">
              <w:rPr>
                <w:rFonts w:ascii="Roboto" w:hAnsi="Roboto"/>
              </w:rPr>
              <w:t xml:space="preserve">Региональном семинаре </w:t>
            </w:r>
            <w:r w:rsidR="00EB6388" w:rsidRPr="001237F0">
              <w:rPr>
                <w:rFonts w:ascii="Roboto" w:hAnsi="Roboto"/>
              </w:rPr>
              <w:t>по</w:t>
            </w:r>
            <w:r w:rsidR="003C7A4B" w:rsidRPr="001237F0">
              <w:rPr>
                <w:rFonts w:ascii="Roboto" w:hAnsi="Roboto"/>
              </w:rPr>
              <w:t xml:space="preserve"> облегчени</w:t>
            </w:r>
            <w:r w:rsidR="00EB6388" w:rsidRPr="001237F0">
              <w:rPr>
                <w:rFonts w:ascii="Roboto" w:hAnsi="Roboto"/>
              </w:rPr>
              <w:t>ю</w:t>
            </w:r>
            <w:r w:rsidR="003C7A4B" w:rsidRPr="001237F0">
              <w:rPr>
                <w:rFonts w:ascii="Roboto" w:hAnsi="Roboto"/>
              </w:rPr>
              <w:t xml:space="preserve"> описания </w:t>
            </w:r>
            <w:r w:rsidR="00EB6388" w:rsidRPr="001237F0">
              <w:rPr>
                <w:rFonts w:ascii="Roboto" w:hAnsi="Roboto"/>
              </w:rPr>
              <w:t>э</w:t>
            </w:r>
            <w:r w:rsidR="003C7A4B" w:rsidRPr="001237F0">
              <w:rPr>
                <w:rFonts w:ascii="Roboto" w:hAnsi="Roboto"/>
              </w:rPr>
              <w:t xml:space="preserve">кологически или </w:t>
            </w:r>
            <w:r w:rsidR="00EB6388" w:rsidRPr="001237F0">
              <w:rPr>
                <w:rFonts w:ascii="Roboto" w:hAnsi="Roboto"/>
              </w:rPr>
              <w:t>б</w:t>
            </w:r>
            <w:r w:rsidR="003C7A4B" w:rsidRPr="001237F0">
              <w:rPr>
                <w:rFonts w:ascii="Roboto" w:hAnsi="Roboto"/>
              </w:rPr>
              <w:t>иологически значимых морских районов в Черном и Каспийском морях</w:t>
            </w:r>
          </w:p>
        </w:tc>
      </w:tr>
    </w:tbl>
    <w:p w14:paraId="09C714CA" w14:textId="77777777" w:rsidR="00701EB8" w:rsidRPr="001237F0" w:rsidRDefault="00701EB8" w:rsidP="00701EB8">
      <w:pPr>
        <w:bidi/>
        <w:rPr>
          <w:rFonts w:ascii="Roboto" w:hAnsi="Roboto"/>
        </w:rPr>
      </w:pPr>
    </w:p>
    <w:p w14:paraId="35753EE2" w14:textId="77777777" w:rsidR="00701EB8" w:rsidRPr="001237F0" w:rsidRDefault="00701EB8" w:rsidP="00701EB8">
      <w:pPr>
        <w:rPr>
          <w:rFonts w:ascii="Roboto" w:hAnsi="Roboto"/>
        </w:rPr>
      </w:pPr>
    </w:p>
    <w:p w14:paraId="6DFA3219" w14:textId="77777777" w:rsidR="002F4632" w:rsidRPr="001237F0" w:rsidRDefault="002F4632">
      <w:pPr>
        <w:rPr>
          <w:rFonts w:ascii="Roboto" w:hAnsi="Roboto"/>
        </w:rPr>
      </w:pPr>
    </w:p>
    <w:sectPr w:rsidR="002F4632" w:rsidRPr="001237F0" w:rsidSect="00997E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40" w:right="1797" w:bottom="1440" w:left="179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B366" w14:textId="77777777" w:rsidR="00070612" w:rsidRDefault="00070612" w:rsidP="00701EB8">
      <w:r>
        <w:separator/>
      </w:r>
    </w:p>
  </w:endnote>
  <w:endnote w:type="continuationSeparator" w:id="0">
    <w:p w14:paraId="2C9A1228" w14:textId="77777777" w:rsidR="00070612" w:rsidRDefault="00070612" w:rsidP="0070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4761" w14:textId="77777777" w:rsidR="00A465D6" w:rsidRDefault="00070612" w:rsidP="212518C5">
    <w:pPr>
      <w:widowControl w:val="0"/>
      <w:ind w:left="-591" w:right="-476"/>
      <w:jc w:val="center"/>
      <w:rPr>
        <w:rFonts w:ascii="Arial" w:hAnsi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70"/>
      <w:gridCol w:w="2770"/>
      <w:gridCol w:w="2770"/>
    </w:tblGrid>
    <w:tr w:rsidR="212518C5" w14:paraId="4DB40B4C" w14:textId="77777777" w:rsidTr="212518C5">
      <w:tc>
        <w:tcPr>
          <w:tcW w:w="2770" w:type="dxa"/>
        </w:tcPr>
        <w:p w14:paraId="3191AA79" w14:textId="6B5EBC2F" w:rsidR="212518C5" w:rsidRDefault="212518C5" w:rsidP="212518C5">
          <w:pPr>
            <w:pStyle w:val="Header"/>
            <w:ind w:left="-115"/>
          </w:pPr>
        </w:p>
      </w:tc>
      <w:tc>
        <w:tcPr>
          <w:tcW w:w="2770" w:type="dxa"/>
        </w:tcPr>
        <w:p w14:paraId="7F22AB1D" w14:textId="58159A7B" w:rsidR="212518C5" w:rsidRDefault="212518C5" w:rsidP="212518C5">
          <w:pPr>
            <w:pStyle w:val="Header"/>
            <w:jc w:val="center"/>
          </w:pPr>
        </w:p>
      </w:tc>
      <w:tc>
        <w:tcPr>
          <w:tcW w:w="2770" w:type="dxa"/>
        </w:tcPr>
        <w:p w14:paraId="0924FEFB" w14:textId="0D59D551" w:rsidR="212518C5" w:rsidRDefault="212518C5" w:rsidP="212518C5">
          <w:pPr>
            <w:pStyle w:val="Header"/>
            <w:ind w:right="-115"/>
            <w:jc w:val="right"/>
          </w:pPr>
        </w:p>
      </w:tc>
    </w:tr>
  </w:tbl>
  <w:p w14:paraId="43175AC6" w14:textId="5D3CB165" w:rsidR="212518C5" w:rsidRDefault="212518C5" w:rsidP="21251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FDBF" w14:textId="77777777" w:rsidR="00070612" w:rsidRDefault="00070612" w:rsidP="00701EB8">
      <w:r>
        <w:separator/>
      </w:r>
    </w:p>
  </w:footnote>
  <w:footnote w:type="continuationSeparator" w:id="0">
    <w:p w14:paraId="1509B1E6" w14:textId="77777777" w:rsidR="00070612" w:rsidRDefault="00070612" w:rsidP="0070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5478" w14:textId="77777777" w:rsidR="00A465D6" w:rsidRDefault="00701EB8">
    <w:pPr>
      <w:pStyle w:val="Header"/>
      <w:framePr w:wrap="around" w:vAnchor="text" w:hAnchor="margin" w:xAlign="right" w:y="1"/>
      <w:rPr>
        <w:rStyle w:val="PageNumber"/>
      </w:rPr>
    </w:pPr>
    <w:r w:rsidRPr="212518C5">
      <w:rPr>
        <w:rStyle w:val="PageNumber"/>
      </w:rPr>
      <w:fldChar w:fldCharType="begin"/>
    </w:r>
    <w:r w:rsidRPr="212518C5">
      <w:rPr>
        <w:rStyle w:val="PageNumber"/>
      </w:rPr>
      <w:instrText xml:space="preserve">PAGE  </w:instrText>
    </w:r>
    <w:r w:rsidRPr="212518C5">
      <w:rPr>
        <w:rStyle w:val="PageNumber"/>
      </w:rPr>
      <w:fldChar w:fldCharType="end"/>
    </w:r>
  </w:p>
  <w:p w14:paraId="1A8261C1" w14:textId="77777777" w:rsidR="00A465D6" w:rsidRDefault="0007061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A1E4" w14:textId="77777777" w:rsidR="00A465D6" w:rsidRDefault="00701EB8">
    <w:pPr>
      <w:pStyle w:val="Header"/>
      <w:framePr w:wrap="around" w:vAnchor="text" w:hAnchor="margin" w:xAlign="right" w:y="1"/>
      <w:rPr>
        <w:rStyle w:val="PageNumber"/>
      </w:rPr>
    </w:pPr>
    <w:r w:rsidRPr="212518C5">
      <w:rPr>
        <w:rStyle w:val="PageNumber"/>
      </w:rPr>
      <w:fldChar w:fldCharType="begin"/>
    </w:r>
    <w:r w:rsidRPr="212518C5">
      <w:rPr>
        <w:rStyle w:val="PageNumber"/>
      </w:rPr>
      <w:instrText xml:space="preserve">PAGE  </w:instrText>
    </w:r>
    <w:r w:rsidRPr="212518C5">
      <w:rPr>
        <w:rStyle w:val="PageNumber"/>
      </w:rPr>
      <w:fldChar w:fldCharType="separate"/>
    </w:r>
    <w:r w:rsidR="212518C5" w:rsidRPr="212518C5">
      <w:rPr>
        <w:rStyle w:val="PageNumber"/>
      </w:rPr>
      <w:t>2</w:t>
    </w:r>
    <w:r w:rsidRPr="212518C5">
      <w:rPr>
        <w:rStyle w:val="PageNumber"/>
      </w:rPr>
      <w:fldChar w:fldCharType="end"/>
    </w:r>
  </w:p>
  <w:p w14:paraId="092B7947" w14:textId="77777777" w:rsidR="00A465D6" w:rsidRPr="0071337F" w:rsidRDefault="00070612" w:rsidP="212518C5">
    <w:pPr>
      <w:pStyle w:val="Header"/>
      <w:pBdr>
        <w:bottom w:val="single" w:sz="4" w:space="2" w:color="auto"/>
      </w:pBdr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87"/>
      <w:gridCol w:w="2126"/>
    </w:tblGrid>
    <w:tr w:rsidR="00644867" w:rsidRPr="00E57FF9" w14:paraId="4BE82D4D" w14:textId="77777777" w:rsidTr="212518C5">
      <w:tc>
        <w:tcPr>
          <w:tcW w:w="6487" w:type="dxa"/>
          <w:tcBorders>
            <w:top w:val="nil"/>
            <w:left w:val="nil"/>
            <w:bottom w:val="nil"/>
            <w:right w:val="nil"/>
          </w:tcBorders>
        </w:tcPr>
        <w:p w14:paraId="3CA0CF4B" w14:textId="77777777" w:rsidR="00644867" w:rsidRPr="00B40952" w:rsidRDefault="00644867" w:rsidP="00644867">
          <w:pPr>
            <w:tabs>
              <w:tab w:val="center" w:pos="4320"/>
              <w:tab w:val="right" w:pos="8640"/>
            </w:tabs>
            <w:rPr>
              <w:rFonts w:eastAsia="PMingLiU"/>
              <w:lang w:val="en-US" w:eastAsia="zh-TW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003D54BB" w14:textId="3FC7837A" w:rsidR="00644867" w:rsidRPr="00E57FF9" w:rsidRDefault="00644867" w:rsidP="00644867">
          <w:pPr>
            <w:tabs>
              <w:tab w:val="center" w:pos="4320"/>
              <w:tab w:val="right" w:pos="8640"/>
            </w:tabs>
            <w:jc w:val="right"/>
            <w:rPr>
              <w:rFonts w:ascii="Roboto" w:eastAsia="PMingLiU" w:hAnsi="Roboto"/>
              <w:b/>
              <w:bCs/>
              <w:lang w:val="en-US" w:eastAsia="zh-TW"/>
            </w:rPr>
          </w:pPr>
          <w:r w:rsidRPr="00DF700A">
            <w:rPr>
              <w:rFonts w:ascii="Roboto" w:eastAsia="PMingLiU" w:hAnsi="Roboto"/>
              <w:b/>
              <w:bCs/>
              <w:lang w:val="en-US" w:eastAsia="zh-TW"/>
            </w:rPr>
            <w:t>TC</w:t>
          </w:r>
        </w:p>
      </w:tc>
    </w:tr>
    <w:tr w:rsidR="00644867" w:rsidRPr="00B13934" w14:paraId="084C023B" w14:textId="77777777" w:rsidTr="212518C5">
      <w:tc>
        <w:tcPr>
          <w:tcW w:w="6487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251EB2A0" w14:textId="77777777" w:rsidR="00644867" w:rsidRPr="00B13934" w:rsidRDefault="00644867" w:rsidP="00644867">
          <w:pPr>
            <w:tabs>
              <w:tab w:val="center" w:pos="4320"/>
              <w:tab w:val="right" w:pos="8640"/>
            </w:tabs>
            <w:jc w:val="right"/>
            <w:rPr>
              <w:rFonts w:ascii="Roboto" w:eastAsia="PMingLiU" w:hAnsi="Roboto"/>
              <w:lang w:val="en-US" w:eastAsia="zh-TW"/>
            </w:rPr>
          </w:pPr>
        </w:p>
      </w:tc>
      <w:tc>
        <w:tcPr>
          <w:tcW w:w="212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5B76936" w14:textId="31A2D8DF" w:rsidR="00644867" w:rsidRPr="00B13934" w:rsidRDefault="00644867" w:rsidP="00644867">
          <w:pPr>
            <w:tabs>
              <w:tab w:val="center" w:pos="4320"/>
              <w:tab w:val="right" w:pos="8640"/>
            </w:tabs>
            <w:jc w:val="right"/>
            <w:rPr>
              <w:rFonts w:ascii="Roboto" w:eastAsia="PMingLiU" w:hAnsi="Roboto"/>
              <w:lang w:val="en-US" w:eastAsia="zh-TW"/>
            </w:rPr>
          </w:pPr>
          <w:r w:rsidRPr="00DF700A">
            <w:rPr>
              <w:rFonts w:ascii="Roboto" w:eastAsia="PMingLiU" w:hAnsi="Roboto"/>
              <w:lang w:val="en-US" w:eastAsia="zh-TW"/>
            </w:rPr>
            <w:t>TC/COP6/1</w:t>
          </w:r>
          <w:r>
            <w:rPr>
              <w:rFonts w:ascii="Roboto" w:eastAsia="PMingLiU" w:hAnsi="Roboto"/>
              <w:lang w:val="en-US" w:eastAsia="zh-TW"/>
            </w:rPr>
            <w:t>Add.3</w:t>
          </w:r>
          <w:r w:rsidRPr="00DF700A">
            <w:rPr>
              <w:rFonts w:ascii="Roboto" w:eastAsia="PMingLiU" w:hAnsi="Roboto"/>
              <w:lang w:val="en-US" w:eastAsia="zh-TW"/>
            </w:rPr>
            <w:t xml:space="preserve"> </w:t>
          </w:r>
        </w:p>
      </w:tc>
    </w:tr>
    <w:tr w:rsidR="00E57FF9" w:rsidRPr="00B13934" w14:paraId="5B7CEDC0" w14:textId="77777777" w:rsidTr="212518C5">
      <w:trPr>
        <w:trHeight w:val="1905"/>
      </w:trPr>
      <w:tc>
        <w:tcPr>
          <w:tcW w:w="6487" w:type="dxa"/>
          <w:tcBorders>
            <w:top w:val="single" w:sz="2" w:space="0" w:color="auto"/>
            <w:left w:val="nil"/>
            <w:bottom w:val="single" w:sz="18" w:space="0" w:color="auto"/>
            <w:right w:val="nil"/>
          </w:tcBorders>
        </w:tcPr>
        <w:p w14:paraId="66FE3B17" w14:textId="177D16A4" w:rsidR="00E57FF9" w:rsidRPr="00B13934" w:rsidRDefault="0013509D" w:rsidP="00E57FF9">
          <w:pPr>
            <w:tabs>
              <w:tab w:val="left" w:pos="993"/>
              <w:tab w:val="left" w:pos="1985"/>
              <w:tab w:val="left" w:pos="2977"/>
              <w:tab w:val="left" w:pos="3969"/>
            </w:tabs>
            <w:rPr>
              <w:rFonts w:ascii="Roboto" w:eastAsia="PMingLiU" w:hAnsi="Roboto"/>
              <w:color w:val="000000"/>
              <w:lang w:eastAsia="zh-TW"/>
            </w:rPr>
          </w:pPr>
          <w:r w:rsidRPr="00B13934">
            <w:rPr>
              <w:rFonts w:ascii="Roboto" w:eastAsia="Calibri" w:hAnsi="Roboto"/>
              <w:noProof/>
            </w:rPr>
            <w:drawing>
              <wp:anchor distT="0" distB="0" distL="114300" distR="114300" simplePos="0" relativeHeight="251659264" behindDoc="0" locked="0" layoutInCell="1" allowOverlap="1" wp14:anchorId="60B292F5" wp14:editId="5A1CEAB3">
                <wp:simplePos x="0" y="0"/>
                <wp:positionH relativeFrom="margin">
                  <wp:posOffset>2124124</wp:posOffset>
                </wp:positionH>
                <wp:positionV relativeFrom="margin">
                  <wp:posOffset>117182</wp:posOffset>
                </wp:positionV>
                <wp:extent cx="870585" cy="942340"/>
                <wp:effectExtent l="0" t="0" r="5715" b="0"/>
                <wp:wrapSquare wrapText="bothSides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22DE142" w14:textId="6B93930C" w:rsidR="00E57FF9" w:rsidRPr="00B13934" w:rsidRDefault="00E57FF9" w:rsidP="00E57FF9">
          <w:pPr>
            <w:rPr>
              <w:rFonts w:ascii="Roboto" w:eastAsia="PMingLiU" w:hAnsi="Roboto"/>
              <w:lang w:eastAsia="zh-TW"/>
            </w:rPr>
          </w:pPr>
        </w:p>
        <w:p w14:paraId="75277D23" w14:textId="77777777" w:rsidR="00E57FF9" w:rsidRPr="00B13934" w:rsidRDefault="212518C5" w:rsidP="00E57FF9">
          <w:pPr>
            <w:rPr>
              <w:rFonts w:ascii="Roboto" w:eastAsia="Batang" w:hAnsi="Roboto"/>
              <w:b/>
              <w:bCs/>
              <w:lang w:eastAsia="zh-TW"/>
            </w:rPr>
          </w:pPr>
          <w:r w:rsidRPr="212518C5">
            <w:rPr>
              <w:rFonts w:ascii="Roboto" w:eastAsia="Batang" w:hAnsi="Roboto"/>
              <w:b/>
              <w:bCs/>
            </w:rPr>
            <w:t>Рамочная конвенция</w:t>
          </w:r>
        </w:p>
        <w:p w14:paraId="06F89198" w14:textId="77777777" w:rsidR="00E57FF9" w:rsidRPr="00B13934" w:rsidRDefault="212518C5" w:rsidP="00E57FF9">
          <w:pPr>
            <w:rPr>
              <w:rFonts w:ascii="Roboto" w:eastAsia="Batang" w:hAnsi="Roboto"/>
              <w:b/>
              <w:bCs/>
              <w:lang w:eastAsia="zh-TW"/>
            </w:rPr>
          </w:pPr>
          <w:r w:rsidRPr="212518C5">
            <w:rPr>
              <w:rFonts w:ascii="Roboto" w:eastAsia="Batang" w:hAnsi="Roboto"/>
              <w:b/>
              <w:bCs/>
            </w:rPr>
            <w:t>по защите морской среды</w:t>
          </w:r>
        </w:p>
        <w:p w14:paraId="08F61AA9" w14:textId="77777777" w:rsidR="00E57FF9" w:rsidRPr="00B13934" w:rsidRDefault="212518C5" w:rsidP="00E57FF9">
          <w:pPr>
            <w:tabs>
              <w:tab w:val="center" w:pos="4320"/>
              <w:tab w:val="left" w:pos="6150"/>
              <w:tab w:val="right" w:pos="6980"/>
              <w:tab w:val="right" w:pos="8640"/>
            </w:tabs>
            <w:rPr>
              <w:rFonts w:ascii="Roboto" w:eastAsia="PMingLiU" w:hAnsi="Roboto"/>
              <w:lang w:val="en-US" w:eastAsia="zh-TW"/>
            </w:rPr>
          </w:pPr>
          <w:r w:rsidRPr="212518C5">
            <w:rPr>
              <w:rFonts w:ascii="Roboto" w:eastAsia="Batang" w:hAnsi="Roboto"/>
              <w:b/>
              <w:bCs/>
            </w:rPr>
            <w:t>Каспийского моря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single" w:sz="18" w:space="0" w:color="auto"/>
            <w:right w:val="nil"/>
          </w:tcBorders>
        </w:tcPr>
        <w:p w14:paraId="64697FD6" w14:textId="77777777" w:rsidR="00E57FF9" w:rsidRPr="00B13934" w:rsidRDefault="00E57FF9" w:rsidP="00E57FF9">
          <w:pPr>
            <w:rPr>
              <w:rFonts w:ascii="Roboto" w:eastAsia="PMingLiU" w:hAnsi="Roboto"/>
              <w:lang w:val="en-US" w:eastAsia="zh-TW"/>
            </w:rPr>
          </w:pPr>
        </w:p>
        <w:p w14:paraId="0B618EA7" w14:textId="77777777" w:rsidR="0013509D" w:rsidRDefault="0013509D" w:rsidP="00E57FF9">
          <w:pPr>
            <w:rPr>
              <w:rFonts w:ascii="Roboto" w:eastAsia="PMingLiU" w:hAnsi="Roboto"/>
              <w:lang w:val="en-US" w:eastAsia="zh-TW"/>
            </w:rPr>
          </w:pPr>
        </w:p>
        <w:p w14:paraId="3E5A28A8" w14:textId="2264AD85" w:rsidR="00E57FF9" w:rsidRPr="00B13934" w:rsidRDefault="212518C5" w:rsidP="00E57FF9">
          <w:pPr>
            <w:rPr>
              <w:rFonts w:ascii="Roboto" w:eastAsia="PMingLiU" w:hAnsi="Roboto"/>
              <w:lang w:val="en-US" w:eastAsia="zh-TW"/>
            </w:rPr>
          </w:pPr>
          <w:r w:rsidRPr="212518C5">
            <w:rPr>
              <w:rFonts w:ascii="Roboto" w:eastAsia="PMingLiU" w:hAnsi="Roboto"/>
            </w:rPr>
            <w:t>Distr.: General</w:t>
          </w:r>
        </w:p>
        <w:p w14:paraId="23D68ECC" w14:textId="77777777" w:rsidR="00E57FF9" w:rsidRPr="00B13934" w:rsidRDefault="212518C5" w:rsidP="00E57FF9">
          <w:pPr>
            <w:rPr>
              <w:rFonts w:ascii="Roboto" w:hAnsi="Roboto"/>
              <w:lang w:val="en-US"/>
            </w:rPr>
          </w:pPr>
          <w:r w:rsidRPr="212518C5">
            <w:rPr>
              <w:rFonts w:ascii="Roboto" w:hAnsi="Roboto"/>
            </w:rPr>
            <w:t>Cентябрь 2022 г.</w:t>
          </w:r>
        </w:p>
        <w:p w14:paraId="7930F2CF" w14:textId="77777777" w:rsidR="00E57FF9" w:rsidRPr="00B13934" w:rsidRDefault="212518C5" w:rsidP="00E57FF9">
          <w:pPr>
            <w:rPr>
              <w:rFonts w:ascii="Roboto" w:eastAsia="PMingLiU" w:hAnsi="Roboto"/>
              <w:lang w:val="en-US" w:eastAsia="zh-TW"/>
            </w:rPr>
          </w:pPr>
          <w:r w:rsidRPr="212518C5">
            <w:rPr>
              <w:rFonts w:ascii="Roboto" w:eastAsia="PMingLiU" w:hAnsi="Roboto"/>
            </w:rPr>
            <w:t>Русский</w:t>
          </w:r>
        </w:p>
        <w:p w14:paraId="65DFF312" w14:textId="77777777" w:rsidR="00E57FF9" w:rsidRPr="00B13934" w:rsidRDefault="212518C5" w:rsidP="00E57FF9">
          <w:pPr>
            <w:rPr>
              <w:rFonts w:ascii="Roboto" w:eastAsia="PMingLiU" w:hAnsi="Roboto"/>
              <w:lang w:val="en-US" w:eastAsia="zh-TW"/>
            </w:rPr>
          </w:pPr>
          <w:r w:rsidRPr="212518C5">
            <w:rPr>
              <w:rFonts w:ascii="Roboto" w:eastAsia="PMingLiU" w:hAnsi="Roboto"/>
            </w:rPr>
            <w:t>Original: English</w:t>
          </w:r>
        </w:p>
      </w:tc>
    </w:tr>
  </w:tbl>
  <w:p w14:paraId="62B9D463" w14:textId="77777777" w:rsidR="00E57FF9" w:rsidRPr="00B13934" w:rsidRDefault="00E57FF9" w:rsidP="00E57FF9">
    <w:pPr>
      <w:rPr>
        <w:rFonts w:ascii="Roboto" w:eastAsia="PMingLiU" w:hAnsi="Roboto"/>
        <w:lang w:val="en-US" w:eastAsia="zh-TW"/>
      </w:rPr>
    </w:pPr>
  </w:p>
  <w:p w14:paraId="0E15BA8D" w14:textId="77777777" w:rsidR="00E57FF9" w:rsidRPr="00B13934" w:rsidRDefault="212518C5" w:rsidP="00E57FF9">
    <w:pPr>
      <w:rPr>
        <w:rFonts w:ascii="Roboto" w:eastAsia="PMingLiU" w:hAnsi="Roboto"/>
        <w:b/>
        <w:bCs/>
        <w:lang w:eastAsia="zh-TW"/>
      </w:rPr>
    </w:pPr>
    <w:r w:rsidRPr="212518C5">
      <w:rPr>
        <w:rFonts w:ascii="Roboto" w:eastAsia="PMingLiU" w:hAnsi="Roboto"/>
        <w:b/>
        <w:bCs/>
      </w:rPr>
      <w:t>КОНФЕРЕНЦИЯ СТОРОН</w:t>
    </w:r>
  </w:p>
  <w:p w14:paraId="72A26BDE" w14:textId="77777777" w:rsidR="00E57FF9" w:rsidRPr="00B13934" w:rsidRDefault="212518C5" w:rsidP="00E57FF9">
    <w:pPr>
      <w:rPr>
        <w:rFonts w:ascii="Roboto" w:eastAsia="PMingLiU" w:hAnsi="Roboto"/>
        <w:b/>
        <w:bCs/>
        <w:lang w:eastAsia="zh-TW"/>
      </w:rPr>
    </w:pPr>
    <w:r w:rsidRPr="212518C5">
      <w:rPr>
        <w:rFonts w:ascii="Roboto" w:eastAsia="PMingLiU" w:hAnsi="Roboto"/>
        <w:b/>
        <w:bCs/>
      </w:rPr>
      <w:t>Шестая сессия</w:t>
    </w:r>
  </w:p>
  <w:p w14:paraId="6B333FC0" w14:textId="033B6369" w:rsidR="003D44CC" w:rsidRDefault="212518C5" w:rsidP="003D44CC">
    <w:pPr>
      <w:rPr>
        <w:rFonts w:ascii="Roboto" w:eastAsia="PMingLiU" w:hAnsi="Roboto"/>
        <w:b/>
        <w:bCs/>
        <w:lang w:eastAsia="zh-TW"/>
      </w:rPr>
    </w:pPr>
    <w:r w:rsidRPr="212518C5">
      <w:rPr>
        <w:rFonts w:ascii="Roboto" w:eastAsia="PMingLiU" w:hAnsi="Roboto"/>
        <w:b/>
        <w:bCs/>
      </w:rPr>
      <w:t xml:space="preserve">19–21 </w:t>
    </w:r>
    <w:bookmarkStart w:id="0" w:name="_Hlk105747449"/>
    <w:r w:rsidRPr="212518C5">
      <w:rPr>
        <w:rFonts w:ascii="Roboto" w:eastAsia="PMingLiU" w:hAnsi="Roboto"/>
        <w:b/>
        <w:bCs/>
      </w:rPr>
      <w:t xml:space="preserve">октября </w:t>
    </w:r>
    <w:bookmarkEnd w:id="0"/>
    <w:r w:rsidRPr="212518C5">
      <w:rPr>
        <w:rFonts w:ascii="Roboto" w:eastAsia="PMingLiU" w:hAnsi="Roboto"/>
        <w:b/>
        <w:bCs/>
      </w:rPr>
      <w:t>2022 года, Баку, Азербайджан</w:t>
    </w:r>
  </w:p>
  <w:p w14:paraId="782B52D3" w14:textId="77777777" w:rsidR="00E57FF9" w:rsidRPr="00E57FF9" w:rsidRDefault="00E57FF9" w:rsidP="003D44CC">
    <w:pPr>
      <w:rPr>
        <w:rFonts w:ascii="Roboto" w:eastAsia="PMingLiU" w:hAnsi="Roboto"/>
        <w:b/>
        <w:bCs/>
        <w:lang w:eastAsia="zh-TW"/>
      </w:rPr>
    </w:pPr>
  </w:p>
  <w:p w14:paraId="2821A834" w14:textId="77777777" w:rsidR="00A465D6" w:rsidRPr="00E57FF9" w:rsidRDefault="00070612" w:rsidP="003D44CC">
    <w:pPr>
      <w:pStyle w:val="Header"/>
      <w:rPr>
        <w:rFonts w:ascii="Roboto" w:hAnsi="Roboto"/>
        <w:sz w:val="20"/>
        <w:szCs w:val="20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BD"/>
    <w:rsid w:val="000049E6"/>
    <w:rsid w:val="000544E2"/>
    <w:rsid w:val="00063431"/>
    <w:rsid w:val="00066EA8"/>
    <w:rsid w:val="00070612"/>
    <w:rsid w:val="00096085"/>
    <w:rsid w:val="000B03BB"/>
    <w:rsid w:val="000B70AB"/>
    <w:rsid w:val="000B7998"/>
    <w:rsid w:val="000D7175"/>
    <w:rsid w:val="000E7AA4"/>
    <w:rsid w:val="001237F0"/>
    <w:rsid w:val="0013509D"/>
    <w:rsid w:val="0015545A"/>
    <w:rsid w:val="00160FB3"/>
    <w:rsid w:val="00184CCA"/>
    <w:rsid w:val="001D6EC2"/>
    <w:rsid w:val="001E3ED8"/>
    <w:rsid w:val="001F17BD"/>
    <w:rsid w:val="00203FDF"/>
    <w:rsid w:val="002266E9"/>
    <w:rsid w:val="00253C3D"/>
    <w:rsid w:val="00254584"/>
    <w:rsid w:val="00255972"/>
    <w:rsid w:val="002664D9"/>
    <w:rsid w:val="00297A59"/>
    <w:rsid w:val="002B403C"/>
    <w:rsid w:val="002F4632"/>
    <w:rsid w:val="00314366"/>
    <w:rsid w:val="0032119E"/>
    <w:rsid w:val="00326E3F"/>
    <w:rsid w:val="00354B4C"/>
    <w:rsid w:val="00375A2F"/>
    <w:rsid w:val="00385735"/>
    <w:rsid w:val="003C7A4B"/>
    <w:rsid w:val="003D44CC"/>
    <w:rsid w:val="003E1EA9"/>
    <w:rsid w:val="00420793"/>
    <w:rsid w:val="0049468A"/>
    <w:rsid w:val="00495572"/>
    <w:rsid w:val="00496E11"/>
    <w:rsid w:val="004A4957"/>
    <w:rsid w:val="00502D5C"/>
    <w:rsid w:val="005057CE"/>
    <w:rsid w:val="00520357"/>
    <w:rsid w:val="00527B2C"/>
    <w:rsid w:val="00564087"/>
    <w:rsid w:val="005656EC"/>
    <w:rsid w:val="005815D3"/>
    <w:rsid w:val="0058251D"/>
    <w:rsid w:val="005B6EAF"/>
    <w:rsid w:val="005B7271"/>
    <w:rsid w:val="005C11AC"/>
    <w:rsid w:val="005E7A2B"/>
    <w:rsid w:val="005F7B87"/>
    <w:rsid w:val="00612AE7"/>
    <w:rsid w:val="006219D6"/>
    <w:rsid w:val="00644867"/>
    <w:rsid w:val="0066000E"/>
    <w:rsid w:val="006B674A"/>
    <w:rsid w:val="006C7BAA"/>
    <w:rsid w:val="006D4A8E"/>
    <w:rsid w:val="006F1ED9"/>
    <w:rsid w:val="006F748C"/>
    <w:rsid w:val="00701EB8"/>
    <w:rsid w:val="0072117B"/>
    <w:rsid w:val="00764B82"/>
    <w:rsid w:val="00764F8E"/>
    <w:rsid w:val="00766B3C"/>
    <w:rsid w:val="0077157B"/>
    <w:rsid w:val="00792020"/>
    <w:rsid w:val="007B36C9"/>
    <w:rsid w:val="007D71E8"/>
    <w:rsid w:val="00836981"/>
    <w:rsid w:val="00856DDB"/>
    <w:rsid w:val="008C225A"/>
    <w:rsid w:val="008D6A1C"/>
    <w:rsid w:val="008D6ABB"/>
    <w:rsid w:val="008F4757"/>
    <w:rsid w:val="0094633A"/>
    <w:rsid w:val="009701CA"/>
    <w:rsid w:val="0099060F"/>
    <w:rsid w:val="009E21A7"/>
    <w:rsid w:val="00A002F9"/>
    <w:rsid w:val="00A02B96"/>
    <w:rsid w:val="00A1465C"/>
    <w:rsid w:val="00A31C89"/>
    <w:rsid w:val="00A477A0"/>
    <w:rsid w:val="00A90854"/>
    <w:rsid w:val="00A967C5"/>
    <w:rsid w:val="00AD3CD5"/>
    <w:rsid w:val="00B00C67"/>
    <w:rsid w:val="00B13CD3"/>
    <w:rsid w:val="00B16708"/>
    <w:rsid w:val="00B6068A"/>
    <w:rsid w:val="00B6283F"/>
    <w:rsid w:val="00B67F23"/>
    <w:rsid w:val="00BE662B"/>
    <w:rsid w:val="00C22304"/>
    <w:rsid w:val="00C36876"/>
    <w:rsid w:val="00C84CCF"/>
    <w:rsid w:val="00CC2F8F"/>
    <w:rsid w:val="00CE23C1"/>
    <w:rsid w:val="00D03F41"/>
    <w:rsid w:val="00DA2B89"/>
    <w:rsid w:val="00DB252E"/>
    <w:rsid w:val="00DB282C"/>
    <w:rsid w:val="00DC4FF2"/>
    <w:rsid w:val="00DD3A32"/>
    <w:rsid w:val="00E04DEB"/>
    <w:rsid w:val="00E068A8"/>
    <w:rsid w:val="00E22094"/>
    <w:rsid w:val="00E46A81"/>
    <w:rsid w:val="00E52CA5"/>
    <w:rsid w:val="00E57FF9"/>
    <w:rsid w:val="00E658F2"/>
    <w:rsid w:val="00E85B86"/>
    <w:rsid w:val="00EB6388"/>
    <w:rsid w:val="00F20ECB"/>
    <w:rsid w:val="00F31894"/>
    <w:rsid w:val="00F92B68"/>
    <w:rsid w:val="00F97575"/>
    <w:rsid w:val="00F9794D"/>
    <w:rsid w:val="00FB4BC5"/>
    <w:rsid w:val="00FD6BB5"/>
    <w:rsid w:val="00FE577C"/>
    <w:rsid w:val="00FF3B55"/>
    <w:rsid w:val="03A0CE50"/>
    <w:rsid w:val="13C4F906"/>
    <w:rsid w:val="212518C5"/>
    <w:rsid w:val="30AA0CF6"/>
    <w:rsid w:val="4B2871E7"/>
    <w:rsid w:val="4C6A2984"/>
    <w:rsid w:val="5A968843"/>
    <w:rsid w:val="5BC1C2E7"/>
    <w:rsid w:val="762A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D506A"/>
  <w15:docId w15:val="{7B65F306-0EF1-4BCA-94C5-D959A846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212518C5"/>
    <w:pPr>
      <w:spacing w:after="0"/>
    </w:pPr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212518C5"/>
    <w:pPr>
      <w:keepNext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212518C5"/>
    <w:pPr>
      <w:keepNext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212518C5"/>
    <w:pPr>
      <w:keepNext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212518C5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212518C5"/>
    <w:pPr>
      <w:keepNext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212518C5"/>
    <w:pPr>
      <w:keepNext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212518C5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212518C5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212518C5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212518C5"/>
    <w:pPr>
      <w:tabs>
        <w:tab w:val="center" w:pos="4513"/>
        <w:tab w:val="right" w:pos="9026"/>
      </w:tabs>
    </w:pPr>
    <w:rPr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212518C5"/>
    <w:rPr>
      <w:noProof w:val="0"/>
    </w:rPr>
  </w:style>
  <w:style w:type="paragraph" w:styleId="Footer">
    <w:name w:val="footer"/>
    <w:basedOn w:val="Normal"/>
    <w:link w:val="FooterChar"/>
    <w:uiPriority w:val="99"/>
    <w:unhideWhenUsed/>
    <w:rsid w:val="212518C5"/>
    <w:pPr>
      <w:tabs>
        <w:tab w:val="center" w:pos="4513"/>
        <w:tab w:val="right" w:pos="9026"/>
      </w:tabs>
    </w:pPr>
    <w:rPr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212518C5"/>
    <w:rPr>
      <w:noProof w:val="0"/>
    </w:rPr>
  </w:style>
  <w:style w:type="character" w:styleId="PageNumber">
    <w:name w:val="page number"/>
    <w:basedOn w:val="DefaultParagraphFont"/>
    <w:rsid w:val="00701EB8"/>
  </w:style>
  <w:style w:type="character" w:customStyle="1" w:styleId="textcontent1">
    <w:name w:val="textcontent1"/>
    <w:rsid w:val="00701EB8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21251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212518C5"/>
    <w:rPr>
      <w:rFonts w:ascii="Tahoma" w:eastAsia="Times New Roman" w:hAnsi="Tahoma" w:cs="Tahoma"/>
      <w:noProof w:val="0"/>
      <w:sz w:val="16"/>
      <w:szCs w:val="16"/>
      <w:lang w:val="ru-R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7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212518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212518C5"/>
    <w:rPr>
      <w:rFonts w:ascii="Times New Roman" w:eastAsia="Times New Roman" w:hAnsi="Times New Roman" w:cs="Times New Roman"/>
      <w:noProof w:val="0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21251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212518C5"/>
    <w:rPr>
      <w:rFonts w:ascii="Times New Roman" w:eastAsia="Times New Roman" w:hAnsi="Times New Roman" w:cs="Times New Roman"/>
      <w:b/>
      <w:bCs/>
      <w:noProof w:val="0"/>
      <w:sz w:val="20"/>
      <w:szCs w:val="20"/>
      <w:lang w:val="ru-RU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212518C5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212518C5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212518C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212518C5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212518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212518C5"/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212518C5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212518C5"/>
    <w:rPr>
      <w:rFonts w:asciiTheme="majorHAnsi" w:eastAsiaTheme="majorEastAsia" w:hAnsiTheme="majorHAnsi" w:cstheme="majorBidi"/>
      <w:noProof w:val="0"/>
      <w:color w:val="243F60"/>
      <w:sz w:val="24"/>
      <w:szCs w:val="24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212518C5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rsid w:val="212518C5"/>
    <w:rPr>
      <w:rFonts w:asciiTheme="majorHAnsi" w:eastAsiaTheme="majorEastAsia" w:hAnsiTheme="majorHAnsi" w:cstheme="majorBidi"/>
      <w:noProof w:val="0"/>
      <w:color w:val="365F91" w:themeColor="accent1" w:themeShade="BF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rsid w:val="212518C5"/>
    <w:rPr>
      <w:rFonts w:asciiTheme="majorHAnsi" w:eastAsiaTheme="majorEastAsia" w:hAnsiTheme="majorHAnsi" w:cstheme="majorBidi"/>
      <w:noProof w:val="0"/>
      <w:color w:val="243F60"/>
      <w:lang w:val="ru-RU"/>
    </w:rPr>
  </w:style>
  <w:style w:type="character" w:customStyle="1" w:styleId="Heading7Char">
    <w:name w:val="Heading 7 Char"/>
    <w:basedOn w:val="DefaultParagraphFont"/>
    <w:link w:val="Heading7"/>
    <w:uiPriority w:val="9"/>
    <w:rsid w:val="212518C5"/>
    <w:rPr>
      <w:rFonts w:asciiTheme="majorHAnsi" w:eastAsiaTheme="majorEastAsia" w:hAnsiTheme="majorHAnsi" w:cstheme="majorBidi"/>
      <w:i/>
      <w:iCs/>
      <w:noProof w:val="0"/>
      <w:color w:val="243F60"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rsid w:val="212518C5"/>
    <w:rPr>
      <w:rFonts w:asciiTheme="majorHAnsi" w:eastAsiaTheme="majorEastAsia" w:hAnsiTheme="majorHAnsi" w:cstheme="majorBidi"/>
      <w:noProof w:val="0"/>
      <w:color w:val="272727"/>
      <w:sz w:val="21"/>
      <w:szCs w:val="21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rsid w:val="212518C5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212518C5"/>
    <w:rPr>
      <w:rFonts w:asciiTheme="majorHAnsi" w:eastAsiaTheme="majorEastAsia" w:hAnsiTheme="majorHAnsi" w:cstheme="majorBidi"/>
      <w:noProof w:val="0"/>
      <w:sz w:val="56"/>
      <w:szCs w:val="56"/>
      <w:lang w:val="ru-RU"/>
    </w:rPr>
  </w:style>
  <w:style w:type="character" w:customStyle="1" w:styleId="SubtitleChar">
    <w:name w:val="Subtitle Char"/>
    <w:basedOn w:val="DefaultParagraphFont"/>
    <w:link w:val="Subtitle"/>
    <w:uiPriority w:val="11"/>
    <w:rsid w:val="212518C5"/>
    <w:rPr>
      <w:noProof w:val="0"/>
      <w:color w:val="5A5A5A"/>
      <w:lang w:val="ru-RU"/>
    </w:rPr>
  </w:style>
  <w:style w:type="character" w:customStyle="1" w:styleId="QuoteChar">
    <w:name w:val="Quote Char"/>
    <w:basedOn w:val="DefaultParagraphFont"/>
    <w:link w:val="Quote"/>
    <w:uiPriority w:val="29"/>
    <w:rsid w:val="212518C5"/>
    <w:rPr>
      <w:i/>
      <w:iCs/>
      <w:noProof w:val="0"/>
      <w:color w:val="404040" w:themeColor="text1" w:themeTint="BF"/>
      <w:lang w:val="ru-R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212518C5"/>
    <w:rPr>
      <w:i/>
      <w:iCs/>
      <w:noProof w:val="0"/>
      <w:color w:val="4F81BD" w:themeColor="accent1"/>
      <w:lang w:val="ru-RU"/>
    </w:rPr>
  </w:style>
  <w:style w:type="paragraph" w:styleId="TOC1">
    <w:name w:val="toc 1"/>
    <w:basedOn w:val="Normal"/>
    <w:next w:val="Normal"/>
    <w:uiPriority w:val="39"/>
    <w:unhideWhenUsed/>
    <w:rsid w:val="212518C5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212518C5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212518C5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212518C5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212518C5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212518C5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212518C5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212518C5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212518C5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212518C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212518C5"/>
    <w:rPr>
      <w:noProof w:val="0"/>
      <w:sz w:val="20"/>
      <w:szCs w:val="20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212518C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212518C5"/>
    <w:rPr>
      <w:noProof w:val="0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2496B5ECF774F8542B4A0E765D2AA" ma:contentTypeVersion="14" ma:contentTypeDescription="Create a new document." ma:contentTypeScope="" ma:versionID="fd96ae8df2e636e86ee2db30ada8b6fa">
  <xsd:schema xmlns:xsd="http://www.w3.org/2001/XMLSchema" xmlns:xs="http://www.w3.org/2001/XMLSchema" xmlns:p="http://schemas.microsoft.com/office/2006/metadata/properties" xmlns:ns2="33748211-900f-4db1-8b44-ae668fe34962" xmlns:ns3="985ec44e-1bab-4c0b-9df0-6ba128686fc9" xmlns:ns4="4349edbc-f3f1-4606-bba2-ade50f9f2156" targetNamespace="http://schemas.microsoft.com/office/2006/metadata/properties" ma:root="true" ma:fieldsID="1bc06b924423a0d2e043a57bb32785e9" ns2:_="" ns3:_="" ns4:_="">
    <xsd:import namespace="33748211-900f-4db1-8b44-ae668fe34962"/>
    <xsd:import namespace="985ec44e-1bab-4c0b-9df0-6ba128686fc9"/>
    <xsd:import namespace="4349edbc-f3f1-4606-bba2-ade50f9f2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48211-900f-4db1-8b44-ae668fe34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1bab6c5-9364-4fd5-b9e8-dc6a9490e824}" ma:internalName="TaxCatchAll" ma:showField="CatchAllData" ma:web="4349edbc-f3f1-4606-bba2-ade50f9f2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9edbc-f3f1-4606-bba2-ade50f9f215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3748211-900f-4db1-8b44-ae668fe349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A41FAF-FCA6-40A2-8C81-F82A7F37A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06459-7DBA-475A-80D7-CD9AD5DB8ED3}"/>
</file>

<file path=customXml/itemProps3.xml><?xml version="1.0" encoding="utf-8"?>
<ds:datastoreItem xmlns:ds="http://schemas.openxmlformats.org/officeDocument/2006/customXml" ds:itemID="{6685946B-9755-487C-A954-93A2547948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404</Words>
  <Characters>2306</Characters>
  <Application>Microsoft Office Word</Application>
  <DocSecurity>0</DocSecurity>
  <Lines>19</Lines>
  <Paragraphs>5</Paragraphs>
  <ScaleCrop>false</ScaleCrop>
  <Company>United Nations Office at Geneva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ICTS-DK7</dc:creator>
  <cp:keywords/>
  <dc:description/>
  <cp:lastModifiedBy>Mateusz Benko</cp:lastModifiedBy>
  <cp:revision>72</cp:revision>
  <cp:lastPrinted>2019-10-09T13:51:00Z</cp:lastPrinted>
  <dcterms:created xsi:type="dcterms:W3CDTF">2022-09-05T17:28:00Z</dcterms:created>
  <dcterms:modified xsi:type="dcterms:W3CDTF">2022-09-23T09:54:00Z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0x0101000F12496B5ECF774F8542B4A0E765D2AA</vt:lpwstr>
  </property>
</Properties>
</file>