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A0CE1" w14:textId="2F6F7AF5" w:rsidR="00B337F2" w:rsidRPr="00303F5D" w:rsidRDefault="00B337F2" w:rsidP="006E54F8">
      <w:pPr>
        <w:pStyle w:val="Subtitle"/>
        <w:tabs>
          <w:tab w:val="left" w:pos="4253"/>
        </w:tabs>
        <w:rPr>
          <w:rFonts w:asciiTheme="majorBidi" w:hAnsiTheme="majorBidi" w:cstheme="majorBidi"/>
          <w:color w:val="auto"/>
          <w:sz w:val="24"/>
          <w:szCs w:val="24"/>
          <w:lang w:val="en-US"/>
        </w:rPr>
      </w:pPr>
    </w:p>
    <w:p w14:paraId="5A8CFF2F" w14:textId="405C2C74" w:rsidR="002801D0" w:rsidRPr="0029442F" w:rsidRDefault="00ED1066" w:rsidP="00AF6FF4">
      <w:pPr>
        <w:spacing w:after="0"/>
        <w:contextualSpacing/>
        <w:jc w:val="center"/>
        <w:rPr>
          <w:rFonts w:ascii="Roboto" w:hAnsi="Roboto" w:cstheme="majorBidi"/>
          <w:b/>
          <w:szCs w:val="24"/>
        </w:rPr>
      </w:pPr>
      <w:r w:rsidRPr="0029442F">
        <w:rPr>
          <w:rFonts w:ascii="Roboto" w:hAnsi="Roboto" w:cstheme="majorBidi"/>
          <w:b/>
          <w:szCs w:val="24"/>
        </w:rPr>
        <w:t>Working Group on (Environmental) Monitoring</w:t>
      </w:r>
      <w:r w:rsidR="009C4405" w:rsidRPr="0029442F">
        <w:rPr>
          <w:rFonts w:ascii="Roboto" w:hAnsi="Roboto" w:cstheme="majorBidi"/>
          <w:b/>
          <w:szCs w:val="24"/>
        </w:rPr>
        <w:t>,</w:t>
      </w:r>
      <w:r w:rsidRPr="0029442F">
        <w:rPr>
          <w:rFonts w:ascii="Roboto" w:hAnsi="Roboto" w:cstheme="majorBidi"/>
          <w:b/>
          <w:szCs w:val="24"/>
        </w:rPr>
        <w:t xml:space="preserve"> </w:t>
      </w:r>
      <w:r w:rsidR="00B70F98" w:rsidRPr="0029442F">
        <w:rPr>
          <w:rFonts w:ascii="Roboto" w:hAnsi="Roboto" w:cstheme="majorBidi"/>
          <w:b/>
          <w:szCs w:val="24"/>
        </w:rPr>
        <w:t>Assessment</w:t>
      </w:r>
      <w:r w:rsidR="009C4405" w:rsidRPr="0029442F">
        <w:rPr>
          <w:rFonts w:ascii="Roboto" w:hAnsi="Roboto" w:cstheme="majorBidi"/>
          <w:b/>
          <w:szCs w:val="24"/>
        </w:rPr>
        <w:t xml:space="preserve"> (and Information Exchange)</w:t>
      </w:r>
      <w:r w:rsidR="005F51A6" w:rsidRPr="0029442F">
        <w:rPr>
          <w:rFonts w:ascii="Roboto" w:hAnsi="Roboto" w:cstheme="majorBidi"/>
          <w:b/>
          <w:szCs w:val="24"/>
        </w:rPr>
        <w:t xml:space="preserve"> (abbreviated as WGMA)</w:t>
      </w:r>
    </w:p>
    <w:p w14:paraId="60AE3477" w14:textId="77777777" w:rsidR="00C60330" w:rsidRPr="0029442F" w:rsidRDefault="00C60330" w:rsidP="00AF6FF4">
      <w:pPr>
        <w:spacing w:after="0"/>
        <w:contextualSpacing/>
        <w:jc w:val="center"/>
        <w:rPr>
          <w:rFonts w:ascii="Roboto" w:hAnsi="Roboto" w:cstheme="majorBidi"/>
          <w:szCs w:val="24"/>
        </w:rPr>
      </w:pPr>
    </w:p>
    <w:p w14:paraId="591FF312" w14:textId="3A8960C9" w:rsidR="006F0218" w:rsidRPr="0029442F" w:rsidRDefault="00ED1066" w:rsidP="00062FE6">
      <w:pPr>
        <w:spacing w:after="0"/>
        <w:contextualSpacing/>
        <w:jc w:val="center"/>
        <w:rPr>
          <w:rFonts w:ascii="Roboto" w:hAnsi="Roboto" w:cstheme="majorBidi"/>
          <w:sz w:val="20"/>
          <w:szCs w:val="24"/>
        </w:rPr>
      </w:pPr>
      <w:r w:rsidRPr="0029442F">
        <w:rPr>
          <w:rFonts w:ascii="Roboto" w:hAnsi="Roboto" w:cstheme="majorBidi"/>
          <w:sz w:val="20"/>
          <w:szCs w:val="24"/>
        </w:rPr>
        <w:t>(Note by the</w:t>
      </w:r>
      <w:r w:rsidR="00191AAB" w:rsidRPr="0029442F">
        <w:rPr>
          <w:rFonts w:ascii="Roboto" w:hAnsi="Roboto" w:cstheme="majorBidi"/>
          <w:sz w:val="20"/>
          <w:szCs w:val="24"/>
        </w:rPr>
        <w:t xml:space="preserve"> interim </w:t>
      </w:r>
      <w:r w:rsidR="00AF6FF4" w:rsidRPr="0029442F">
        <w:rPr>
          <w:rFonts w:ascii="Roboto" w:hAnsi="Roboto" w:cstheme="majorBidi"/>
          <w:sz w:val="20"/>
          <w:szCs w:val="24"/>
        </w:rPr>
        <w:t>Secretariat)</w:t>
      </w:r>
    </w:p>
    <w:p w14:paraId="39BCE463" w14:textId="77777777" w:rsidR="006F0218" w:rsidRPr="0029442F" w:rsidRDefault="006F0218" w:rsidP="00B337F2">
      <w:pPr>
        <w:spacing w:after="0"/>
        <w:contextualSpacing/>
        <w:rPr>
          <w:rFonts w:ascii="Roboto" w:hAnsi="Roboto" w:cstheme="majorBidi"/>
          <w:sz w:val="24"/>
          <w:szCs w:val="24"/>
        </w:rPr>
      </w:pPr>
    </w:p>
    <w:p w14:paraId="3E8EACDC" w14:textId="6237EC17" w:rsidR="00861BCA" w:rsidRPr="0029442F" w:rsidRDefault="002075C4" w:rsidP="00CA722E">
      <w:pPr>
        <w:spacing w:after="0"/>
        <w:contextualSpacing/>
        <w:jc w:val="both"/>
        <w:rPr>
          <w:rFonts w:ascii="Roboto" w:hAnsi="Roboto" w:cstheme="majorBidi"/>
          <w:b/>
          <w:bCs/>
          <w:sz w:val="20"/>
          <w:szCs w:val="20"/>
        </w:rPr>
      </w:pPr>
      <w:r w:rsidRPr="0029442F">
        <w:rPr>
          <w:rFonts w:ascii="Roboto" w:hAnsi="Roboto" w:cstheme="majorBidi"/>
          <w:b/>
          <w:bCs/>
          <w:sz w:val="20"/>
          <w:szCs w:val="20"/>
        </w:rPr>
        <w:t>Introduction</w:t>
      </w:r>
    </w:p>
    <w:p w14:paraId="0C99FD40" w14:textId="77777777" w:rsidR="00861BCA" w:rsidRPr="0029442F" w:rsidRDefault="00861BCA" w:rsidP="00E20292">
      <w:pPr>
        <w:spacing w:after="0"/>
        <w:contextualSpacing/>
        <w:jc w:val="right"/>
        <w:rPr>
          <w:rFonts w:ascii="Roboto" w:hAnsi="Roboto" w:cstheme="majorBidi"/>
          <w:sz w:val="24"/>
          <w:szCs w:val="24"/>
        </w:rPr>
      </w:pPr>
    </w:p>
    <w:p w14:paraId="1E92848E" w14:textId="6DF66CF8" w:rsidR="00ED1066" w:rsidRPr="0029442F" w:rsidRDefault="00ED1066" w:rsidP="0029442F">
      <w:pPr>
        <w:spacing w:after="0"/>
        <w:contextualSpacing/>
        <w:rPr>
          <w:rFonts w:ascii="Roboto" w:hAnsi="Roboto" w:cstheme="majorBidi"/>
          <w:sz w:val="20"/>
          <w:szCs w:val="20"/>
        </w:rPr>
      </w:pPr>
      <w:r w:rsidRPr="0029442F">
        <w:rPr>
          <w:rFonts w:ascii="Roboto" w:hAnsi="Roboto" w:cstheme="majorBidi"/>
          <w:sz w:val="20"/>
          <w:szCs w:val="20"/>
        </w:rPr>
        <w:t>At its 5</w:t>
      </w:r>
      <w:r w:rsidRPr="0029442F">
        <w:rPr>
          <w:rFonts w:ascii="Roboto" w:hAnsi="Roboto" w:cstheme="majorBidi"/>
          <w:sz w:val="20"/>
          <w:szCs w:val="20"/>
          <w:vertAlign w:val="superscript"/>
        </w:rPr>
        <w:t>th</w:t>
      </w:r>
      <w:r w:rsidRPr="0029442F">
        <w:rPr>
          <w:rFonts w:ascii="Roboto" w:hAnsi="Roboto" w:cstheme="majorBidi"/>
          <w:sz w:val="20"/>
          <w:szCs w:val="20"/>
        </w:rPr>
        <w:t xml:space="preserve"> Meetin</w:t>
      </w:r>
      <w:r w:rsidR="00BA0D20" w:rsidRPr="0029442F">
        <w:rPr>
          <w:rFonts w:ascii="Roboto" w:hAnsi="Roboto" w:cstheme="majorBidi"/>
          <w:sz w:val="20"/>
          <w:szCs w:val="20"/>
        </w:rPr>
        <w:t>g</w:t>
      </w:r>
      <w:r w:rsidRPr="0029442F">
        <w:rPr>
          <w:rFonts w:ascii="Roboto" w:hAnsi="Roboto" w:cstheme="majorBidi"/>
          <w:sz w:val="20"/>
          <w:szCs w:val="20"/>
        </w:rPr>
        <w:t xml:space="preserve">, Ashgabat, Turkmenistan, 30 May 2014, the Conference of the Parties to the Tehran Convention </w:t>
      </w:r>
      <w:r w:rsidR="00793244" w:rsidRPr="0029442F">
        <w:rPr>
          <w:rFonts w:ascii="Roboto" w:hAnsi="Roboto" w:cstheme="majorBidi"/>
          <w:sz w:val="20"/>
          <w:szCs w:val="20"/>
        </w:rPr>
        <w:t xml:space="preserve">(COP5) </w:t>
      </w:r>
      <w:r w:rsidR="00CA6BC2" w:rsidRPr="0029442F">
        <w:rPr>
          <w:rFonts w:ascii="Roboto" w:hAnsi="Roboto" w:cstheme="majorBidi"/>
          <w:sz w:val="20"/>
          <w:szCs w:val="20"/>
        </w:rPr>
        <w:t xml:space="preserve">reviewed the </w:t>
      </w:r>
      <w:proofErr w:type="gramStart"/>
      <w:r w:rsidR="004050AB" w:rsidRPr="0029442F">
        <w:rPr>
          <w:rFonts w:ascii="Roboto" w:hAnsi="Roboto" w:cstheme="majorBidi"/>
          <w:i/>
          <w:iCs/>
          <w:sz w:val="20"/>
          <w:szCs w:val="20"/>
        </w:rPr>
        <w:t>Regional</w:t>
      </w:r>
      <w:proofErr w:type="gramEnd"/>
      <w:r w:rsidR="004050AB" w:rsidRPr="0029442F">
        <w:rPr>
          <w:rFonts w:ascii="Roboto" w:hAnsi="Roboto" w:cstheme="majorBidi"/>
          <w:i/>
          <w:iCs/>
          <w:sz w:val="20"/>
          <w:szCs w:val="20"/>
        </w:rPr>
        <w:t xml:space="preserve"> framework and network for the Tehran Convention and Protocol compliance monitoring and assessment</w:t>
      </w:r>
      <w:r w:rsidR="00CA6BC2" w:rsidRPr="0029442F">
        <w:rPr>
          <w:rFonts w:ascii="Roboto" w:hAnsi="Roboto" w:cstheme="majorBidi"/>
          <w:sz w:val="20"/>
          <w:szCs w:val="20"/>
        </w:rPr>
        <w:t xml:space="preserve"> (Annex II, TC/COP5/5). The framework focused on </w:t>
      </w:r>
      <w:r w:rsidR="009D31F7" w:rsidRPr="0029442F">
        <w:rPr>
          <w:rFonts w:ascii="Roboto" w:hAnsi="Roboto" w:cstheme="majorBidi"/>
          <w:sz w:val="20"/>
          <w:szCs w:val="20"/>
        </w:rPr>
        <w:t>updating and supporting the Env</w:t>
      </w:r>
      <w:r w:rsidR="00884AD0" w:rsidRPr="0029442F">
        <w:rPr>
          <w:rFonts w:ascii="Roboto" w:hAnsi="Roboto" w:cstheme="majorBidi"/>
          <w:sz w:val="20"/>
          <w:szCs w:val="20"/>
        </w:rPr>
        <w:t>i</w:t>
      </w:r>
      <w:r w:rsidR="009D31F7" w:rsidRPr="0029442F">
        <w:rPr>
          <w:rFonts w:ascii="Roboto" w:hAnsi="Roboto" w:cstheme="majorBidi"/>
          <w:sz w:val="20"/>
          <w:szCs w:val="20"/>
        </w:rPr>
        <w:t>ronmental Monitoring Pr</w:t>
      </w:r>
      <w:r w:rsidR="00884AD0" w:rsidRPr="0029442F">
        <w:rPr>
          <w:rFonts w:ascii="Roboto" w:hAnsi="Roboto" w:cstheme="majorBidi"/>
          <w:sz w:val="20"/>
          <w:szCs w:val="20"/>
        </w:rPr>
        <w:t>o</w:t>
      </w:r>
      <w:r w:rsidR="009D31F7" w:rsidRPr="0029442F">
        <w:rPr>
          <w:rFonts w:ascii="Roboto" w:hAnsi="Roboto" w:cstheme="majorBidi"/>
          <w:sz w:val="20"/>
          <w:szCs w:val="20"/>
        </w:rPr>
        <w:t>g</w:t>
      </w:r>
      <w:r w:rsidR="00884AD0" w:rsidRPr="0029442F">
        <w:rPr>
          <w:rFonts w:ascii="Roboto" w:hAnsi="Roboto" w:cstheme="majorBidi"/>
          <w:sz w:val="20"/>
          <w:szCs w:val="20"/>
        </w:rPr>
        <w:t>r</w:t>
      </w:r>
      <w:r w:rsidR="009D31F7" w:rsidRPr="0029442F">
        <w:rPr>
          <w:rFonts w:ascii="Roboto" w:hAnsi="Roboto" w:cstheme="majorBidi"/>
          <w:sz w:val="20"/>
          <w:szCs w:val="20"/>
        </w:rPr>
        <w:t>am</w:t>
      </w:r>
      <w:r w:rsidR="00884AD0" w:rsidRPr="0029442F">
        <w:rPr>
          <w:rFonts w:ascii="Roboto" w:hAnsi="Roboto" w:cstheme="majorBidi"/>
          <w:sz w:val="20"/>
          <w:szCs w:val="20"/>
        </w:rPr>
        <w:t>me (EMP)</w:t>
      </w:r>
      <w:r w:rsidR="00A0742A" w:rsidRPr="0029442F">
        <w:rPr>
          <w:rFonts w:ascii="Roboto" w:hAnsi="Roboto" w:cstheme="majorBidi"/>
          <w:sz w:val="20"/>
          <w:szCs w:val="20"/>
        </w:rPr>
        <w:t xml:space="preserve"> earlier welcomed by COP</w:t>
      </w:r>
      <w:r w:rsidR="006B23FB" w:rsidRPr="0029442F">
        <w:rPr>
          <w:rFonts w:ascii="Roboto" w:hAnsi="Roboto" w:cstheme="majorBidi"/>
          <w:sz w:val="20"/>
          <w:szCs w:val="20"/>
        </w:rPr>
        <w:t>4, Moscow, Russian Federation, 10</w:t>
      </w:r>
      <w:r w:rsidR="006B23FB" w:rsidRPr="0029442F">
        <w:rPr>
          <w:rFonts w:ascii="Roboto" w:hAnsi="Roboto" w:cstheme="majorBidi"/>
          <w:sz w:val="20"/>
          <w:szCs w:val="20"/>
          <w:lang w:val="en-US"/>
        </w:rPr>
        <w:t xml:space="preserve">-12 December </w:t>
      </w:r>
      <w:r w:rsidR="00A0742A" w:rsidRPr="0029442F">
        <w:rPr>
          <w:rFonts w:ascii="Roboto" w:hAnsi="Roboto" w:cstheme="majorBidi"/>
          <w:sz w:val="20"/>
          <w:szCs w:val="20"/>
        </w:rPr>
        <w:t xml:space="preserve">2012 </w:t>
      </w:r>
      <w:r w:rsidR="009D31F7" w:rsidRPr="0029442F">
        <w:rPr>
          <w:rFonts w:ascii="Roboto" w:hAnsi="Roboto" w:cstheme="majorBidi"/>
          <w:sz w:val="20"/>
          <w:szCs w:val="20"/>
        </w:rPr>
        <w:t xml:space="preserve">and </w:t>
      </w:r>
      <w:r w:rsidR="00884AD0" w:rsidRPr="0029442F">
        <w:rPr>
          <w:rFonts w:ascii="Roboto" w:hAnsi="Roboto" w:cstheme="majorBidi"/>
          <w:sz w:val="20"/>
          <w:szCs w:val="20"/>
        </w:rPr>
        <w:t xml:space="preserve">the </w:t>
      </w:r>
      <w:r w:rsidR="009D31F7" w:rsidRPr="0029442F">
        <w:rPr>
          <w:rFonts w:ascii="Roboto" w:hAnsi="Roboto" w:cstheme="majorBidi"/>
          <w:sz w:val="20"/>
          <w:szCs w:val="20"/>
        </w:rPr>
        <w:t>preparation of the State of The C</w:t>
      </w:r>
      <w:r w:rsidR="00884AD0" w:rsidRPr="0029442F">
        <w:rPr>
          <w:rFonts w:ascii="Roboto" w:hAnsi="Roboto" w:cstheme="majorBidi"/>
          <w:sz w:val="20"/>
          <w:szCs w:val="20"/>
        </w:rPr>
        <w:t>a</w:t>
      </w:r>
      <w:r w:rsidR="009D31F7" w:rsidRPr="0029442F">
        <w:rPr>
          <w:rFonts w:ascii="Roboto" w:hAnsi="Roboto" w:cstheme="majorBidi"/>
          <w:sz w:val="20"/>
          <w:szCs w:val="20"/>
        </w:rPr>
        <w:t xml:space="preserve">spian Environment </w:t>
      </w:r>
      <w:r w:rsidR="00884AD0" w:rsidRPr="0029442F">
        <w:rPr>
          <w:rFonts w:ascii="Roboto" w:hAnsi="Roboto" w:cstheme="majorBidi"/>
          <w:sz w:val="20"/>
          <w:szCs w:val="20"/>
        </w:rPr>
        <w:t>(</w:t>
      </w:r>
      <w:proofErr w:type="spellStart"/>
      <w:r w:rsidR="00884AD0" w:rsidRPr="0029442F">
        <w:rPr>
          <w:rFonts w:ascii="Roboto" w:hAnsi="Roboto" w:cstheme="majorBidi"/>
          <w:sz w:val="20"/>
          <w:szCs w:val="20"/>
        </w:rPr>
        <w:t>SoE</w:t>
      </w:r>
      <w:proofErr w:type="spellEnd"/>
      <w:r w:rsidR="00884AD0" w:rsidRPr="0029442F">
        <w:rPr>
          <w:rFonts w:ascii="Roboto" w:hAnsi="Roboto" w:cstheme="majorBidi"/>
          <w:sz w:val="20"/>
          <w:szCs w:val="20"/>
        </w:rPr>
        <w:t xml:space="preserve">) </w:t>
      </w:r>
      <w:r w:rsidR="009D31F7" w:rsidRPr="0029442F">
        <w:rPr>
          <w:rFonts w:ascii="Roboto" w:hAnsi="Roboto" w:cstheme="majorBidi"/>
          <w:sz w:val="20"/>
          <w:szCs w:val="20"/>
        </w:rPr>
        <w:t>Reports, based on agreed procedures. It furthermore addressed the opera</w:t>
      </w:r>
      <w:r w:rsidR="00884AD0" w:rsidRPr="0029442F">
        <w:rPr>
          <w:rFonts w:ascii="Roboto" w:hAnsi="Roboto" w:cstheme="majorBidi"/>
          <w:sz w:val="20"/>
          <w:szCs w:val="20"/>
        </w:rPr>
        <w:t>t</w:t>
      </w:r>
      <w:r w:rsidR="009D31F7" w:rsidRPr="0029442F">
        <w:rPr>
          <w:rFonts w:ascii="Roboto" w:hAnsi="Roboto" w:cstheme="majorBidi"/>
          <w:sz w:val="20"/>
          <w:szCs w:val="20"/>
        </w:rPr>
        <w:t>ionalization of the Caspian Environment Informati</w:t>
      </w:r>
      <w:r w:rsidR="00884AD0" w:rsidRPr="0029442F">
        <w:rPr>
          <w:rFonts w:ascii="Roboto" w:hAnsi="Roboto" w:cstheme="majorBidi"/>
          <w:sz w:val="20"/>
          <w:szCs w:val="20"/>
        </w:rPr>
        <w:t>o</w:t>
      </w:r>
      <w:r w:rsidR="009D31F7" w:rsidRPr="0029442F">
        <w:rPr>
          <w:rFonts w:ascii="Roboto" w:hAnsi="Roboto" w:cstheme="majorBidi"/>
          <w:sz w:val="20"/>
          <w:szCs w:val="20"/>
        </w:rPr>
        <w:t xml:space="preserve">n Centre </w:t>
      </w:r>
      <w:r w:rsidR="00884AD0" w:rsidRPr="0029442F">
        <w:rPr>
          <w:rFonts w:ascii="Roboto" w:hAnsi="Roboto" w:cstheme="majorBidi"/>
          <w:sz w:val="20"/>
          <w:szCs w:val="20"/>
        </w:rPr>
        <w:t xml:space="preserve">(CEIC) </w:t>
      </w:r>
      <w:r w:rsidR="009D31F7" w:rsidRPr="0029442F">
        <w:rPr>
          <w:rFonts w:ascii="Roboto" w:hAnsi="Roboto" w:cstheme="majorBidi"/>
          <w:sz w:val="20"/>
          <w:szCs w:val="20"/>
        </w:rPr>
        <w:t>as the central hub and database for nat</w:t>
      </w:r>
      <w:r w:rsidR="00884AD0" w:rsidRPr="0029442F">
        <w:rPr>
          <w:rFonts w:ascii="Roboto" w:hAnsi="Roboto" w:cstheme="majorBidi"/>
          <w:sz w:val="20"/>
          <w:szCs w:val="20"/>
        </w:rPr>
        <w:t>i</w:t>
      </w:r>
      <w:r w:rsidR="009D31F7" w:rsidRPr="0029442F">
        <w:rPr>
          <w:rFonts w:ascii="Roboto" w:hAnsi="Roboto" w:cstheme="majorBidi"/>
          <w:sz w:val="20"/>
          <w:szCs w:val="20"/>
        </w:rPr>
        <w:t>onal rep</w:t>
      </w:r>
      <w:r w:rsidR="00884AD0" w:rsidRPr="0029442F">
        <w:rPr>
          <w:rFonts w:ascii="Roboto" w:hAnsi="Roboto" w:cstheme="majorBidi"/>
          <w:sz w:val="20"/>
          <w:szCs w:val="20"/>
        </w:rPr>
        <w:t>o</w:t>
      </w:r>
      <w:r w:rsidR="009D31F7" w:rsidRPr="0029442F">
        <w:rPr>
          <w:rFonts w:ascii="Roboto" w:hAnsi="Roboto" w:cstheme="majorBidi"/>
          <w:sz w:val="20"/>
          <w:szCs w:val="20"/>
        </w:rPr>
        <w:t>r</w:t>
      </w:r>
      <w:r w:rsidR="00884AD0" w:rsidRPr="0029442F">
        <w:rPr>
          <w:rFonts w:ascii="Roboto" w:hAnsi="Roboto" w:cstheme="majorBidi"/>
          <w:sz w:val="20"/>
          <w:szCs w:val="20"/>
        </w:rPr>
        <w:t>t</w:t>
      </w:r>
      <w:r w:rsidR="009D31F7" w:rsidRPr="0029442F">
        <w:rPr>
          <w:rFonts w:ascii="Roboto" w:hAnsi="Roboto" w:cstheme="majorBidi"/>
          <w:sz w:val="20"/>
          <w:szCs w:val="20"/>
        </w:rPr>
        <w:t xml:space="preserve">ing, </w:t>
      </w:r>
      <w:proofErr w:type="spellStart"/>
      <w:r w:rsidR="009D31F7" w:rsidRPr="0029442F">
        <w:rPr>
          <w:rFonts w:ascii="Roboto" w:hAnsi="Roboto" w:cstheme="majorBidi"/>
          <w:sz w:val="20"/>
          <w:szCs w:val="20"/>
        </w:rPr>
        <w:t>SoE</w:t>
      </w:r>
      <w:proofErr w:type="spellEnd"/>
      <w:r w:rsidR="009D31F7" w:rsidRPr="0029442F">
        <w:rPr>
          <w:rFonts w:ascii="Roboto" w:hAnsi="Roboto" w:cstheme="majorBidi"/>
          <w:sz w:val="20"/>
          <w:szCs w:val="20"/>
        </w:rPr>
        <w:t xml:space="preserve"> reporting, policy making and public information exchange, and contained gui</w:t>
      </w:r>
      <w:r w:rsidR="00884AD0" w:rsidRPr="0029442F">
        <w:rPr>
          <w:rFonts w:ascii="Roboto" w:hAnsi="Roboto" w:cstheme="majorBidi"/>
          <w:sz w:val="20"/>
          <w:szCs w:val="20"/>
        </w:rPr>
        <w:t>d</w:t>
      </w:r>
      <w:r w:rsidR="009D31F7" w:rsidRPr="0029442F">
        <w:rPr>
          <w:rFonts w:ascii="Roboto" w:hAnsi="Roboto" w:cstheme="majorBidi"/>
          <w:sz w:val="20"/>
          <w:szCs w:val="20"/>
        </w:rPr>
        <w:t xml:space="preserve">ance for collaboration with CASPCOM. </w:t>
      </w:r>
      <w:r w:rsidR="00D6340D" w:rsidRPr="0029442F">
        <w:rPr>
          <w:rFonts w:ascii="Roboto" w:hAnsi="Roboto" w:cstheme="majorBidi"/>
          <w:sz w:val="20"/>
          <w:szCs w:val="20"/>
        </w:rPr>
        <w:t>Given the need for implementation of the Framework, COP</w:t>
      </w:r>
      <w:r w:rsidR="006A48A4" w:rsidRPr="0029442F">
        <w:rPr>
          <w:rFonts w:ascii="Roboto" w:hAnsi="Roboto" w:cstheme="majorBidi"/>
          <w:sz w:val="20"/>
          <w:szCs w:val="20"/>
        </w:rPr>
        <w:t>5</w:t>
      </w:r>
      <w:r w:rsidR="00CA6BC2" w:rsidRPr="0029442F">
        <w:rPr>
          <w:rFonts w:ascii="Roboto" w:hAnsi="Roboto" w:cstheme="majorBidi"/>
          <w:sz w:val="20"/>
          <w:szCs w:val="20"/>
        </w:rPr>
        <w:t xml:space="preserve"> </w:t>
      </w:r>
      <w:r w:rsidR="009C684E" w:rsidRPr="0029442F">
        <w:rPr>
          <w:rFonts w:ascii="Roboto" w:hAnsi="Roboto" w:cstheme="majorBidi"/>
          <w:sz w:val="20"/>
          <w:szCs w:val="20"/>
        </w:rPr>
        <w:t xml:space="preserve">decided to establish a </w:t>
      </w:r>
      <w:r w:rsidR="00ED0850" w:rsidRPr="0029442F">
        <w:rPr>
          <w:rFonts w:ascii="Roboto" w:hAnsi="Roboto" w:cstheme="majorBidi"/>
          <w:sz w:val="20"/>
          <w:szCs w:val="20"/>
        </w:rPr>
        <w:t>Working Group on Monitoring (</w:t>
      </w:r>
      <w:r w:rsidR="009C684E" w:rsidRPr="0029442F">
        <w:rPr>
          <w:rFonts w:ascii="Roboto" w:hAnsi="Roboto" w:cstheme="majorBidi"/>
          <w:sz w:val="20"/>
          <w:szCs w:val="20"/>
        </w:rPr>
        <w:t>W</w:t>
      </w:r>
      <w:r w:rsidR="005F51A6" w:rsidRPr="0029442F">
        <w:rPr>
          <w:rFonts w:ascii="Roboto" w:hAnsi="Roboto" w:cstheme="majorBidi"/>
          <w:sz w:val="20"/>
          <w:szCs w:val="20"/>
        </w:rPr>
        <w:t>GMA</w:t>
      </w:r>
      <w:r w:rsidR="00ED0850" w:rsidRPr="0029442F">
        <w:rPr>
          <w:rFonts w:ascii="Roboto" w:hAnsi="Roboto" w:cstheme="majorBidi"/>
          <w:sz w:val="20"/>
          <w:szCs w:val="20"/>
        </w:rPr>
        <w:t>)</w:t>
      </w:r>
      <w:r w:rsidR="00325C83" w:rsidRPr="0029442F">
        <w:rPr>
          <w:rFonts w:ascii="Roboto" w:hAnsi="Roboto" w:cstheme="majorBidi"/>
          <w:sz w:val="20"/>
          <w:szCs w:val="20"/>
        </w:rPr>
        <w:t>.</w:t>
      </w:r>
    </w:p>
    <w:p w14:paraId="4EAB089A" w14:textId="1275D08B" w:rsidR="009C4405" w:rsidRPr="0029442F" w:rsidRDefault="009C4405" w:rsidP="0029442F">
      <w:pPr>
        <w:spacing w:after="0"/>
        <w:contextualSpacing/>
        <w:rPr>
          <w:rFonts w:ascii="Roboto" w:hAnsi="Roboto" w:cstheme="majorBidi"/>
          <w:sz w:val="20"/>
          <w:szCs w:val="20"/>
        </w:rPr>
      </w:pPr>
    </w:p>
    <w:p w14:paraId="2D9F4286" w14:textId="50B905D8" w:rsidR="00ED1066" w:rsidRPr="0029442F" w:rsidRDefault="00ED1066" w:rsidP="0029442F">
      <w:pPr>
        <w:spacing w:after="0"/>
        <w:contextualSpacing/>
        <w:rPr>
          <w:rFonts w:ascii="Roboto" w:hAnsi="Roboto" w:cstheme="majorBidi"/>
          <w:sz w:val="20"/>
          <w:szCs w:val="20"/>
        </w:rPr>
      </w:pPr>
      <w:r w:rsidRPr="0029442F">
        <w:rPr>
          <w:rFonts w:ascii="Roboto" w:hAnsi="Roboto" w:cstheme="majorBidi"/>
          <w:sz w:val="20"/>
          <w:szCs w:val="20"/>
        </w:rPr>
        <w:t>At t</w:t>
      </w:r>
      <w:r w:rsidR="007B0993" w:rsidRPr="0029442F">
        <w:rPr>
          <w:rFonts w:ascii="Roboto" w:hAnsi="Roboto" w:cstheme="majorBidi"/>
          <w:sz w:val="20"/>
          <w:szCs w:val="20"/>
        </w:rPr>
        <w:t>he first Preparatory Committee M</w:t>
      </w:r>
      <w:r w:rsidRPr="0029442F">
        <w:rPr>
          <w:rFonts w:ascii="Roboto" w:hAnsi="Roboto" w:cstheme="majorBidi"/>
          <w:sz w:val="20"/>
          <w:szCs w:val="20"/>
        </w:rPr>
        <w:t>eeting for COP6</w:t>
      </w:r>
      <w:r w:rsidR="007B0993" w:rsidRPr="0029442F">
        <w:rPr>
          <w:rFonts w:ascii="Roboto" w:hAnsi="Roboto" w:cstheme="majorBidi"/>
          <w:sz w:val="20"/>
          <w:szCs w:val="20"/>
        </w:rPr>
        <w:t xml:space="preserve"> (PrepCom1)</w:t>
      </w:r>
      <w:r w:rsidRPr="0029442F">
        <w:rPr>
          <w:rFonts w:ascii="Roboto" w:hAnsi="Roboto" w:cstheme="majorBidi"/>
          <w:sz w:val="20"/>
          <w:szCs w:val="20"/>
        </w:rPr>
        <w:t>, Baku, Azerbaijan, 24</w:t>
      </w:r>
      <w:r w:rsidR="00FC474F" w:rsidRPr="0029442F">
        <w:rPr>
          <w:rFonts w:ascii="Roboto" w:hAnsi="Roboto" w:cstheme="majorBidi"/>
          <w:sz w:val="20"/>
          <w:szCs w:val="20"/>
        </w:rPr>
        <w:t>-</w:t>
      </w:r>
      <w:r w:rsidRPr="0029442F">
        <w:rPr>
          <w:rFonts w:ascii="Roboto" w:hAnsi="Roboto" w:cstheme="majorBidi"/>
          <w:sz w:val="20"/>
          <w:szCs w:val="20"/>
        </w:rPr>
        <w:t xml:space="preserve">27 November 2014, the Representatives of the Contracting Parties requested </w:t>
      </w:r>
      <w:r w:rsidR="00793244" w:rsidRPr="0029442F">
        <w:rPr>
          <w:rFonts w:ascii="Roboto" w:hAnsi="Roboto" w:cstheme="majorBidi"/>
          <w:sz w:val="20"/>
          <w:szCs w:val="20"/>
        </w:rPr>
        <w:t>TCIS</w:t>
      </w:r>
      <w:r w:rsidRPr="0029442F">
        <w:rPr>
          <w:rFonts w:ascii="Roboto" w:hAnsi="Roboto" w:cstheme="majorBidi"/>
          <w:sz w:val="20"/>
          <w:szCs w:val="20"/>
        </w:rPr>
        <w:t xml:space="preserve"> to invite the Contracting Parties to nominate up to two members of the W</w:t>
      </w:r>
      <w:r w:rsidR="005F51A6" w:rsidRPr="0029442F">
        <w:rPr>
          <w:rFonts w:ascii="Roboto" w:hAnsi="Roboto" w:cstheme="majorBidi"/>
          <w:sz w:val="20"/>
          <w:szCs w:val="20"/>
        </w:rPr>
        <w:t>GMA</w:t>
      </w:r>
      <w:r w:rsidR="00C809FD" w:rsidRPr="0029442F">
        <w:rPr>
          <w:rFonts w:ascii="Roboto" w:hAnsi="Roboto" w:cstheme="majorBidi"/>
          <w:sz w:val="20"/>
          <w:szCs w:val="20"/>
        </w:rPr>
        <w:t xml:space="preserve"> </w:t>
      </w:r>
      <w:r w:rsidRPr="0029442F">
        <w:rPr>
          <w:rFonts w:ascii="Roboto" w:hAnsi="Roboto" w:cstheme="majorBidi"/>
          <w:sz w:val="20"/>
          <w:szCs w:val="20"/>
        </w:rPr>
        <w:t xml:space="preserve">and to prepare terms of reference </w:t>
      </w:r>
      <w:r w:rsidR="00803215" w:rsidRPr="0029442F">
        <w:rPr>
          <w:rFonts w:ascii="Roboto" w:hAnsi="Roboto" w:cstheme="majorBidi"/>
          <w:sz w:val="20"/>
          <w:szCs w:val="20"/>
        </w:rPr>
        <w:t xml:space="preserve">(TOR) </w:t>
      </w:r>
      <w:r w:rsidRPr="0029442F">
        <w:rPr>
          <w:rFonts w:ascii="Roboto" w:hAnsi="Roboto" w:cstheme="majorBidi"/>
          <w:sz w:val="20"/>
          <w:szCs w:val="20"/>
        </w:rPr>
        <w:t xml:space="preserve">for consideration and approval by </w:t>
      </w:r>
      <w:r w:rsidR="00793244" w:rsidRPr="0029442F">
        <w:rPr>
          <w:rFonts w:ascii="Roboto" w:hAnsi="Roboto" w:cstheme="majorBidi"/>
          <w:sz w:val="20"/>
          <w:szCs w:val="20"/>
        </w:rPr>
        <w:t>PrepCom</w:t>
      </w:r>
      <w:r w:rsidR="00AF6FF4" w:rsidRPr="0029442F">
        <w:rPr>
          <w:rFonts w:ascii="Roboto" w:hAnsi="Roboto" w:cstheme="majorBidi"/>
          <w:sz w:val="20"/>
          <w:szCs w:val="20"/>
        </w:rPr>
        <w:t>2 and</w:t>
      </w:r>
      <w:r w:rsidRPr="0029442F">
        <w:rPr>
          <w:rFonts w:ascii="Roboto" w:hAnsi="Roboto" w:cstheme="majorBidi"/>
          <w:sz w:val="20"/>
          <w:szCs w:val="20"/>
        </w:rPr>
        <w:t xml:space="preserve"> COP6.</w:t>
      </w:r>
    </w:p>
    <w:p w14:paraId="51C7E0BA" w14:textId="77777777" w:rsidR="00B337F2" w:rsidRPr="0029442F" w:rsidRDefault="00B337F2" w:rsidP="0029442F">
      <w:pPr>
        <w:spacing w:after="0"/>
        <w:contextualSpacing/>
        <w:rPr>
          <w:rFonts w:ascii="Roboto" w:hAnsi="Roboto" w:cstheme="majorBidi"/>
          <w:sz w:val="20"/>
          <w:szCs w:val="20"/>
        </w:rPr>
      </w:pPr>
    </w:p>
    <w:p w14:paraId="7C05156F" w14:textId="148DA6A6" w:rsidR="00D8369D" w:rsidRPr="0029442F" w:rsidRDefault="00D8369D" w:rsidP="0029442F">
      <w:pPr>
        <w:spacing w:after="0"/>
        <w:contextualSpacing/>
        <w:rPr>
          <w:rFonts w:ascii="Roboto" w:hAnsi="Roboto" w:cstheme="majorBidi"/>
          <w:sz w:val="20"/>
          <w:szCs w:val="20"/>
        </w:rPr>
      </w:pPr>
      <w:r w:rsidRPr="0029442F">
        <w:rPr>
          <w:rFonts w:ascii="Roboto" w:hAnsi="Roboto" w:cstheme="majorBidi"/>
          <w:sz w:val="20"/>
          <w:szCs w:val="20"/>
        </w:rPr>
        <w:t>By letter of 27 February 2015, the Contracting Parties were requested to nominate up</w:t>
      </w:r>
      <w:r w:rsidR="007B0993" w:rsidRPr="0029442F">
        <w:rPr>
          <w:rFonts w:ascii="Roboto" w:hAnsi="Roboto" w:cstheme="majorBidi"/>
          <w:sz w:val="20"/>
          <w:szCs w:val="20"/>
        </w:rPr>
        <w:t xml:space="preserve"> to two members of the </w:t>
      </w:r>
      <w:r w:rsidR="00C809FD" w:rsidRPr="0029442F">
        <w:rPr>
          <w:rFonts w:ascii="Roboto" w:hAnsi="Roboto" w:cstheme="majorBidi"/>
          <w:sz w:val="20"/>
          <w:szCs w:val="20"/>
        </w:rPr>
        <w:t>WGMA</w:t>
      </w:r>
      <w:r w:rsidRPr="0029442F">
        <w:rPr>
          <w:rFonts w:ascii="Roboto" w:hAnsi="Roboto" w:cstheme="majorBidi"/>
          <w:sz w:val="20"/>
          <w:szCs w:val="20"/>
        </w:rPr>
        <w:t>.</w:t>
      </w:r>
    </w:p>
    <w:p w14:paraId="6A1449AB" w14:textId="77777777" w:rsidR="00B337F2" w:rsidRPr="0029442F" w:rsidRDefault="00B337F2" w:rsidP="0029442F">
      <w:pPr>
        <w:spacing w:after="0"/>
        <w:contextualSpacing/>
        <w:rPr>
          <w:rFonts w:ascii="Roboto" w:hAnsi="Roboto" w:cstheme="majorBidi"/>
          <w:sz w:val="20"/>
          <w:szCs w:val="20"/>
        </w:rPr>
      </w:pPr>
    </w:p>
    <w:p w14:paraId="275B1930" w14:textId="21FDEA14" w:rsidR="000B5043" w:rsidRPr="0029442F" w:rsidRDefault="00ED1066" w:rsidP="0029442F">
      <w:pPr>
        <w:spacing w:after="0"/>
        <w:contextualSpacing/>
        <w:rPr>
          <w:rFonts w:ascii="Roboto" w:hAnsi="Roboto" w:cstheme="majorBidi"/>
          <w:sz w:val="20"/>
          <w:szCs w:val="20"/>
        </w:rPr>
      </w:pPr>
      <w:r w:rsidRPr="0029442F">
        <w:rPr>
          <w:rFonts w:ascii="Roboto" w:hAnsi="Roboto" w:cstheme="majorBidi"/>
          <w:sz w:val="20"/>
          <w:szCs w:val="20"/>
        </w:rPr>
        <w:t xml:space="preserve">At </w:t>
      </w:r>
      <w:r w:rsidR="007B0993" w:rsidRPr="0029442F">
        <w:rPr>
          <w:rFonts w:ascii="Roboto" w:hAnsi="Roboto" w:cstheme="majorBidi"/>
          <w:sz w:val="20"/>
          <w:szCs w:val="20"/>
        </w:rPr>
        <w:t>PrepCom2</w:t>
      </w:r>
      <w:r w:rsidR="00D8369D" w:rsidRPr="0029442F">
        <w:rPr>
          <w:rFonts w:ascii="Roboto" w:hAnsi="Roboto" w:cstheme="majorBidi"/>
          <w:sz w:val="20"/>
          <w:szCs w:val="20"/>
        </w:rPr>
        <w:t xml:space="preserve">, </w:t>
      </w:r>
      <w:r w:rsidR="00793244" w:rsidRPr="0029442F">
        <w:rPr>
          <w:rFonts w:ascii="Roboto" w:hAnsi="Roboto" w:cstheme="majorBidi"/>
          <w:sz w:val="20"/>
          <w:szCs w:val="20"/>
        </w:rPr>
        <w:t xml:space="preserve">in </w:t>
      </w:r>
      <w:r w:rsidR="00D8369D" w:rsidRPr="0029442F">
        <w:rPr>
          <w:rFonts w:ascii="Roboto" w:hAnsi="Roboto" w:cstheme="majorBidi"/>
          <w:sz w:val="20"/>
          <w:szCs w:val="20"/>
        </w:rPr>
        <w:t xml:space="preserve">Baku, Republic of Azerbaijan, 31 May – 3 June 2015, the Representatives of the Contracting Parties reviewed the name and </w:t>
      </w:r>
      <w:r w:rsidR="0086536A" w:rsidRPr="0029442F">
        <w:rPr>
          <w:rFonts w:ascii="Roboto" w:hAnsi="Roboto" w:cstheme="majorBidi"/>
          <w:sz w:val="20"/>
          <w:szCs w:val="20"/>
        </w:rPr>
        <w:t xml:space="preserve">Terms of Reference (TOR) </w:t>
      </w:r>
      <w:r w:rsidR="00D8369D" w:rsidRPr="0029442F">
        <w:rPr>
          <w:rFonts w:ascii="Roboto" w:hAnsi="Roboto" w:cstheme="majorBidi"/>
          <w:sz w:val="20"/>
          <w:szCs w:val="20"/>
        </w:rPr>
        <w:t>of the W</w:t>
      </w:r>
      <w:r w:rsidR="005F51A6" w:rsidRPr="0029442F">
        <w:rPr>
          <w:rFonts w:ascii="Roboto" w:hAnsi="Roboto" w:cstheme="majorBidi"/>
          <w:sz w:val="20"/>
          <w:szCs w:val="20"/>
        </w:rPr>
        <w:t>GMA</w:t>
      </w:r>
      <w:r w:rsidR="003A4533" w:rsidRPr="0029442F">
        <w:rPr>
          <w:rFonts w:ascii="Roboto" w:hAnsi="Roboto" w:cstheme="majorBidi"/>
          <w:sz w:val="20"/>
          <w:szCs w:val="20"/>
        </w:rPr>
        <w:t xml:space="preserve"> and decided that the Group would function under the auspices of the TC Secretariat. T</w:t>
      </w:r>
      <w:r w:rsidR="00D8369D" w:rsidRPr="0029442F">
        <w:rPr>
          <w:rFonts w:ascii="Roboto" w:hAnsi="Roboto" w:cstheme="majorBidi"/>
          <w:sz w:val="20"/>
          <w:szCs w:val="20"/>
        </w:rPr>
        <w:t>he nominated members of the W</w:t>
      </w:r>
      <w:r w:rsidR="005F51A6" w:rsidRPr="0029442F">
        <w:rPr>
          <w:rFonts w:ascii="Roboto" w:hAnsi="Roboto" w:cstheme="majorBidi"/>
          <w:sz w:val="20"/>
          <w:szCs w:val="20"/>
        </w:rPr>
        <w:t xml:space="preserve">GMA </w:t>
      </w:r>
      <w:r w:rsidR="00BA0D20" w:rsidRPr="0029442F">
        <w:rPr>
          <w:rFonts w:ascii="Roboto" w:hAnsi="Roboto" w:cstheme="majorBidi"/>
          <w:sz w:val="20"/>
          <w:szCs w:val="20"/>
        </w:rPr>
        <w:t xml:space="preserve">met informally, elected Mr. </w:t>
      </w:r>
      <w:r w:rsidR="00D8369D" w:rsidRPr="0029442F">
        <w:rPr>
          <w:rFonts w:ascii="Roboto" w:hAnsi="Roboto" w:cstheme="majorBidi"/>
          <w:sz w:val="20"/>
          <w:szCs w:val="20"/>
        </w:rPr>
        <w:t xml:space="preserve">Alexander Postnov, Deputy Director of the State Oceanographic Institute, </w:t>
      </w:r>
      <w:proofErr w:type="spellStart"/>
      <w:r w:rsidR="00D8369D" w:rsidRPr="0029442F">
        <w:rPr>
          <w:rFonts w:ascii="Roboto" w:hAnsi="Roboto" w:cstheme="majorBidi"/>
          <w:sz w:val="20"/>
          <w:szCs w:val="20"/>
        </w:rPr>
        <w:t>Roshydromet</w:t>
      </w:r>
      <w:proofErr w:type="spellEnd"/>
      <w:r w:rsidR="00D8369D" w:rsidRPr="0029442F">
        <w:rPr>
          <w:rFonts w:ascii="Roboto" w:hAnsi="Roboto" w:cstheme="majorBidi"/>
          <w:sz w:val="20"/>
          <w:szCs w:val="20"/>
        </w:rPr>
        <w:t xml:space="preserve">, Russian Federation as </w:t>
      </w:r>
      <w:r w:rsidR="007B0993" w:rsidRPr="0029442F">
        <w:rPr>
          <w:rFonts w:ascii="Roboto" w:hAnsi="Roboto" w:cstheme="majorBidi"/>
          <w:sz w:val="20"/>
          <w:szCs w:val="20"/>
        </w:rPr>
        <w:t>A</w:t>
      </w:r>
      <w:r w:rsidR="00D8369D" w:rsidRPr="0029442F">
        <w:rPr>
          <w:rFonts w:ascii="Roboto" w:hAnsi="Roboto" w:cstheme="majorBidi"/>
          <w:sz w:val="20"/>
          <w:szCs w:val="20"/>
        </w:rPr>
        <w:t xml:space="preserve">cting </w:t>
      </w:r>
      <w:r w:rsidR="00BA0D20" w:rsidRPr="0029442F">
        <w:rPr>
          <w:rFonts w:ascii="Roboto" w:hAnsi="Roboto" w:cstheme="majorBidi"/>
          <w:sz w:val="20"/>
          <w:szCs w:val="20"/>
        </w:rPr>
        <w:t>C</w:t>
      </w:r>
      <w:r w:rsidR="00D8369D" w:rsidRPr="0029442F">
        <w:rPr>
          <w:rFonts w:ascii="Roboto" w:hAnsi="Roboto" w:cstheme="majorBidi"/>
          <w:sz w:val="20"/>
          <w:szCs w:val="20"/>
        </w:rPr>
        <w:t>hair</w:t>
      </w:r>
      <w:r w:rsidR="000B5043" w:rsidRPr="0029442F">
        <w:rPr>
          <w:rFonts w:ascii="Roboto" w:hAnsi="Roboto" w:cstheme="majorBidi"/>
          <w:sz w:val="20"/>
          <w:szCs w:val="20"/>
        </w:rPr>
        <w:t>,</w:t>
      </w:r>
      <w:r w:rsidR="00D8369D" w:rsidRPr="0029442F">
        <w:rPr>
          <w:rFonts w:ascii="Roboto" w:hAnsi="Roboto" w:cstheme="majorBidi"/>
          <w:sz w:val="20"/>
          <w:szCs w:val="20"/>
        </w:rPr>
        <w:t xml:space="preserve"> and agreed on the work in the months ahead.</w:t>
      </w:r>
      <w:r w:rsidR="008E449B" w:rsidRPr="0029442F">
        <w:rPr>
          <w:rFonts w:ascii="Roboto" w:hAnsi="Roboto" w:cstheme="majorBidi"/>
          <w:sz w:val="20"/>
          <w:szCs w:val="20"/>
        </w:rPr>
        <w:t xml:space="preserve"> </w:t>
      </w:r>
    </w:p>
    <w:p w14:paraId="6CE207C6" w14:textId="77777777" w:rsidR="00B337F2" w:rsidRPr="0029442F" w:rsidRDefault="00B337F2" w:rsidP="0029442F">
      <w:pPr>
        <w:spacing w:after="0"/>
        <w:contextualSpacing/>
        <w:rPr>
          <w:rFonts w:ascii="Roboto" w:hAnsi="Roboto" w:cstheme="majorBidi"/>
          <w:sz w:val="20"/>
          <w:szCs w:val="20"/>
        </w:rPr>
      </w:pPr>
    </w:p>
    <w:p w14:paraId="7A531D47" w14:textId="21B6B75B" w:rsidR="009F3FA1" w:rsidRPr="0029442F" w:rsidRDefault="00D35EC0" w:rsidP="0029442F">
      <w:pPr>
        <w:spacing w:after="0"/>
        <w:contextualSpacing/>
        <w:rPr>
          <w:rFonts w:ascii="Roboto" w:hAnsi="Roboto" w:cstheme="majorBidi"/>
          <w:sz w:val="20"/>
          <w:szCs w:val="20"/>
          <w:lang w:val="en-US"/>
        </w:rPr>
      </w:pPr>
      <w:r w:rsidRPr="0029442F">
        <w:rPr>
          <w:rFonts w:ascii="Roboto" w:hAnsi="Roboto" w:cstheme="majorBidi"/>
          <w:sz w:val="20"/>
          <w:szCs w:val="20"/>
        </w:rPr>
        <w:t xml:space="preserve">In the following years, the </w:t>
      </w:r>
      <w:r w:rsidR="00241300" w:rsidRPr="0029442F">
        <w:rPr>
          <w:rFonts w:ascii="Roboto" w:hAnsi="Roboto" w:cstheme="majorBidi"/>
          <w:sz w:val="20"/>
          <w:szCs w:val="20"/>
        </w:rPr>
        <w:t xml:space="preserve">WGMA </w:t>
      </w:r>
      <w:r w:rsidR="005E26DD" w:rsidRPr="0029442F">
        <w:rPr>
          <w:rFonts w:ascii="Roboto" w:hAnsi="Roboto" w:cstheme="majorBidi"/>
          <w:sz w:val="20"/>
          <w:szCs w:val="20"/>
        </w:rPr>
        <w:t xml:space="preserve">held </w:t>
      </w:r>
      <w:r w:rsidRPr="0029442F">
        <w:rPr>
          <w:rFonts w:ascii="Roboto" w:hAnsi="Roboto" w:cstheme="majorBidi"/>
          <w:sz w:val="20"/>
          <w:szCs w:val="20"/>
        </w:rPr>
        <w:t xml:space="preserve">six meetings, most times </w:t>
      </w:r>
      <w:r w:rsidR="005E26DD" w:rsidRPr="0029442F">
        <w:rPr>
          <w:rFonts w:ascii="Roboto" w:hAnsi="Roboto" w:cstheme="majorBidi"/>
          <w:sz w:val="20"/>
          <w:szCs w:val="20"/>
        </w:rPr>
        <w:t>back</w:t>
      </w:r>
      <w:r w:rsidR="00C60330" w:rsidRPr="0029442F">
        <w:rPr>
          <w:rFonts w:ascii="Roboto" w:hAnsi="Roboto" w:cstheme="majorBidi"/>
          <w:sz w:val="20"/>
          <w:szCs w:val="20"/>
        </w:rPr>
        <w:t>-</w:t>
      </w:r>
      <w:r w:rsidR="005E26DD" w:rsidRPr="0029442F">
        <w:rPr>
          <w:rFonts w:ascii="Roboto" w:hAnsi="Roboto" w:cstheme="majorBidi"/>
          <w:sz w:val="20"/>
          <w:szCs w:val="20"/>
        </w:rPr>
        <w:t>to</w:t>
      </w:r>
      <w:r w:rsidR="00C60330" w:rsidRPr="0029442F">
        <w:rPr>
          <w:rFonts w:ascii="Roboto" w:hAnsi="Roboto" w:cstheme="majorBidi"/>
          <w:sz w:val="20"/>
          <w:szCs w:val="20"/>
        </w:rPr>
        <w:t>-</w:t>
      </w:r>
      <w:r w:rsidR="005E26DD" w:rsidRPr="0029442F">
        <w:rPr>
          <w:rFonts w:ascii="Roboto" w:hAnsi="Roboto" w:cstheme="majorBidi"/>
          <w:sz w:val="20"/>
          <w:szCs w:val="20"/>
        </w:rPr>
        <w:t xml:space="preserve">back with the negotiations on the Protocol on Monitoring, Assessment and Information Exchange. CASPCOM representatives attended </w:t>
      </w:r>
      <w:r w:rsidRPr="0029442F">
        <w:rPr>
          <w:rFonts w:ascii="Roboto" w:hAnsi="Roboto" w:cstheme="majorBidi"/>
          <w:sz w:val="20"/>
          <w:szCs w:val="20"/>
        </w:rPr>
        <w:t xml:space="preserve">several of these </w:t>
      </w:r>
      <w:r w:rsidR="005E26DD" w:rsidRPr="0029442F">
        <w:rPr>
          <w:rFonts w:ascii="Roboto" w:hAnsi="Roboto" w:cstheme="majorBidi"/>
          <w:sz w:val="20"/>
          <w:szCs w:val="20"/>
        </w:rPr>
        <w:t>meetings as observers and made substantial contribution</w:t>
      </w:r>
      <w:r w:rsidR="00C60330" w:rsidRPr="0029442F">
        <w:rPr>
          <w:rFonts w:ascii="Roboto" w:hAnsi="Roboto" w:cstheme="majorBidi"/>
          <w:sz w:val="20"/>
          <w:szCs w:val="20"/>
        </w:rPr>
        <w:t>s</w:t>
      </w:r>
      <w:r w:rsidR="005E26DD" w:rsidRPr="0029442F">
        <w:rPr>
          <w:rFonts w:ascii="Roboto" w:hAnsi="Roboto" w:cstheme="majorBidi"/>
          <w:sz w:val="20"/>
          <w:szCs w:val="20"/>
        </w:rPr>
        <w:t>.</w:t>
      </w:r>
      <w:r w:rsidR="00725FC7" w:rsidRPr="0029442F">
        <w:rPr>
          <w:rFonts w:ascii="Roboto" w:hAnsi="Roboto" w:cstheme="majorBidi"/>
          <w:sz w:val="20"/>
          <w:szCs w:val="20"/>
        </w:rPr>
        <w:t xml:space="preserve"> </w:t>
      </w:r>
      <w:r w:rsidR="002F1C63" w:rsidRPr="0029442F">
        <w:rPr>
          <w:rFonts w:ascii="Roboto" w:hAnsi="Roboto" w:cstheme="majorBidi"/>
          <w:sz w:val="20"/>
          <w:szCs w:val="20"/>
          <w:lang w:val="en-US"/>
        </w:rPr>
        <w:t xml:space="preserve">During </w:t>
      </w:r>
      <w:r w:rsidR="00D075C4" w:rsidRPr="0029442F">
        <w:rPr>
          <w:rFonts w:ascii="Roboto" w:hAnsi="Roboto" w:cstheme="majorBidi"/>
          <w:sz w:val="20"/>
          <w:szCs w:val="20"/>
          <w:lang w:val="en-US"/>
        </w:rPr>
        <w:t>its meetings</w:t>
      </w:r>
      <w:r w:rsidR="009F3FA1" w:rsidRPr="0029442F">
        <w:rPr>
          <w:rFonts w:ascii="Roboto" w:hAnsi="Roboto" w:cstheme="majorBidi"/>
          <w:sz w:val="20"/>
          <w:szCs w:val="20"/>
          <w:lang w:val="en-US"/>
        </w:rPr>
        <w:t xml:space="preserve"> </w:t>
      </w:r>
      <w:r w:rsidR="007910F6" w:rsidRPr="0029442F">
        <w:rPr>
          <w:rFonts w:ascii="Roboto" w:hAnsi="Roboto" w:cstheme="majorBidi"/>
          <w:sz w:val="20"/>
          <w:szCs w:val="20"/>
          <w:lang w:val="en-US"/>
        </w:rPr>
        <w:t>the</w:t>
      </w:r>
      <w:r w:rsidR="009F3FA1" w:rsidRPr="0029442F">
        <w:rPr>
          <w:rFonts w:ascii="Roboto" w:hAnsi="Roboto" w:cstheme="majorBidi"/>
          <w:sz w:val="20"/>
          <w:szCs w:val="20"/>
          <w:lang w:val="en-US"/>
        </w:rPr>
        <w:t xml:space="preserve"> WGMA</w:t>
      </w:r>
      <w:r w:rsidR="00241300" w:rsidRPr="0029442F">
        <w:rPr>
          <w:rFonts w:ascii="Roboto" w:hAnsi="Roboto" w:cstheme="majorBidi"/>
          <w:sz w:val="20"/>
          <w:szCs w:val="20"/>
          <w:lang w:val="en-US"/>
        </w:rPr>
        <w:t>:</w:t>
      </w:r>
    </w:p>
    <w:p w14:paraId="61973157" w14:textId="77777777" w:rsidR="009F3FA1" w:rsidRPr="0029442F" w:rsidRDefault="009F3FA1" w:rsidP="0029442F">
      <w:pPr>
        <w:spacing w:after="0"/>
        <w:contextualSpacing/>
        <w:rPr>
          <w:rFonts w:ascii="Roboto" w:hAnsi="Roboto" w:cstheme="majorBidi"/>
          <w:sz w:val="20"/>
          <w:szCs w:val="20"/>
          <w:lang w:val="en-US"/>
        </w:rPr>
      </w:pPr>
    </w:p>
    <w:p w14:paraId="08F66420" w14:textId="3D2C5662" w:rsidR="00F955C0" w:rsidRPr="0029442F" w:rsidRDefault="009F3FA1" w:rsidP="0029442F">
      <w:pPr>
        <w:pStyle w:val="ListParagraph"/>
        <w:numPr>
          <w:ilvl w:val="0"/>
          <w:numId w:val="7"/>
        </w:numPr>
        <w:spacing w:after="0"/>
        <w:rPr>
          <w:rFonts w:ascii="Roboto" w:hAnsi="Roboto" w:cstheme="majorBidi"/>
          <w:sz w:val="20"/>
          <w:szCs w:val="20"/>
          <w:lang w:val="en-US"/>
        </w:rPr>
      </w:pPr>
      <w:r w:rsidRPr="0029442F">
        <w:rPr>
          <w:rFonts w:ascii="Roboto" w:hAnsi="Roboto" w:cstheme="majorBidi"/>
          <w:sz w:val="20"/>
          <w:szCs w:val="20"/>
          <w:lang w:val="en-US"/>
        </w:rPr>
        <w:t xml:space="preserve">Agreed on </w:t>
      </w:r>
      <w:r w:rsidR="00C60330" w:rsidRPr="0029442F">
        <w:rPr>
          <w:rFonts w:ascii="Roboto" w:hAnsi="Roboto" w:cstheme="majorBidi"/>
          <w:sz w:val="20"/>
          <w:szCs w:val="20"/>
          <w:lang w:val="en-US"/>
        </w:rPr>
        <w:t xml:space="preserve">a </w:t>
      </w:r>
      <w:r w:rsidRPr="0029442F">
        <w:rPr>
          <w:rFonts w:ascii="Roboto" w:hAnsi="Roboto" w:cstheme="majorBidi"/>
          <w:sz w:val="20"/>
          <w:szCs w:val="20"/>
          <w:lang w:val="en-US"/>
        </w:rPr>
        <w:t xml:space="preserve">set of </w:t>
      </w:r>
      <w:bookmarkStart w:id="0" w:name="_Hlk522194101"/>
      <w:r w:rsidR="00BD0CFC" w:rsidRPr="0029442F">
        <w:rPr>
          <w:rFonts w:ascii="Roboto" w:hAnsi="Roboto" w:cstheme="majorBidi"/>
          <w:sz w:val="20"/>
          <w:szCs w:val="20"/>
          <w:lang w:val="en-US"/>
        </w:rPr>
        <w:t xml:space="preserve">common </w:t>
      </w:r>
      <w:r w:rsidRPr="0029442F">
        <w:rPr>
          <w:rFonts w:ascii="Roboto" w:hAnsi="Roboto" w:cstheme="majorBidi"/>
          <w:sz w:val="20"/>
          <w:szCs w:val="20"/>
          <w:lang w:val="en-US"/>
        </w:rPr>
        <w:t xml:space="preserve">Caspian Regional Water Quality Standards </w:t>
      </w:r>
      <w:bookmarkEnd w:id="0"/>
      <w:r w:rsidRPr="0029442F">
        <w:rPr>
          <w:rFonts w:ascii="Roboto" w:hAnsi="Roboto" w:cstheme="majorBidi"/>
          <w:sz w:val="20"/>
          <w:szCs w:val="20"/>
          <w:lang w:val="en-US"/>
        </w:rPr>
        <w:t xml:space="preserve">based on the list of Maximum Allowable Concentrations of pollutants in the sea water legally established in Azerbaijan, Kazakhstan, Russian Federation and </w:t>
      </w:r>
      <w:r w:rsidR="00241300" w:rsidRPr="0029442F">
        <w:rPr>
          <w:rFonts w:ascii="Roboto" w:hAnsi="Roboto" w:cstheme="majorBidi"/>
          <w:sz w:val="20"/>
          <w:szCs w:val="20"/>
          <w:lang w:val="en-US"/>
        </w:rPr>
        <w:t>Turkmenistan complemented</w:t>
      </w:r>
      <w:r w:rsidRPr="0029442F">
        <w:rPr>
          <w:rFonts w:ascii="Roboto" w:hAnsi="Roboto" w:cstheme="majorBidi"/>
          <w:sz w:val="20"/>
          <w:szCs w:val="20"/>
          <w:lang w:val="en-US"/>
        </w:rPr>
        <w:t xml:space="preserve"> with a couple of additional </w:t>
      </w:r>
      <w:r w:rsidR="00241300" w:rsidRPr="0029442F">
        <w:rPr>
          <w:rFonts w:ascii="Roboto" w:hAnsi="Roboto" w:cstheme="majorBidi"/>
          <w:sz w:val="20"/>
          <w:szCs w:val="20"/>
          <w:lang w:val="en-US"/>
        </w:rPr>
        <w:t>parameters proposed</w:t>
      </w:r>
      <w:r w:rsidRPr="0029442F">
        <w:rPr>
          <w:rFonts w:ascii="Roboto" w:hAnsi="Roboto" w:cstheme="majorBidi"/>
          <w:sz w:val="20"/>
          <w:szCs w:val="20"/>
          <w:lang w:val="en-US"/>
        </w:rPr>
        <w:t xml:space="preserve"> by </w:t>
      </w:r>
      <w:r w:rsidR="007910F6" w:rsidRPr="0029442F">
        <w:rPr>
          <w:rFonts w:ascii="Roboto" w:hAnsi="Roboto" w:cstheme="majorBidi"/>
          <w:sz w:val="20"/>
          <w:szCs w:val="20"/>
          <w:lang w:val="en-US"/>
        </w:rPr>
        <w:t>I</w:t>
      </w:r>
      <w:r w:rsidRPr="0029442F">
        <w:rPr>
          <w:rFonts w:ascii="Roboto" w:hAnsi="Roboto" w:cstheme="majorBidi"/>
          <w:sz w:val="20"/>
          <w:szCs w:val="20"/>
          <w:lang w:val="en-US"/>
        </w:rPr>
        <w:t>R of Iran</w:t>
      </w:r>
      <w:r w:rsidR="00F0562A" w:rsidRPr="0029442F">
        <w:rPr>
          <w:rFonts w:ascii="Roboto" w:hAnsi="Roboto" w:cstheme="majorBidi"/>
          <w:sz w:val="20"/>
          <w:szCs w:val="20"/>
          <w:lang w:val="en-US"/>
        </w:rPr>
        <w:t>.</w:t>
      </w:r>
    </w:p>
    <w:p w14:paraId="004CBCE3" w14:textId="6E78753A" w:rsidR="00F40D47" w:rsidRPr="0029442F" w:rsidRDefault="00F0562A" w:rsidP="0029442F">
      <w:pPr>
        <w:pStyle w:val="ListParagraph"/>
        <w:numPr>
          <w:ilvl w:val="0"/>
          <w:numId w:val="7"/>
        </w:numPr>
        <w:spacing w:after="0"/>
        <w:rPr>
          <w:rFonts w:ascii="Roboto" w:hAnsi="Roboto" w:cstheme="majorBidi"/>
          <w:sz w:val="20"/>
          <w:szCs w:val="20"/>
          <w:lang w:val="en-US"/>
        </w:rPr>
      </w:pPr>
      <w:r w:rsidRPr="0029442F">
        <w:rPr>
          <w:rFonts w:ascii="Roboto" w:hAnsi="Roboto" w:cstheme="majorBidi"/>
          <w:sz w:val="20"/>
          <w:szCs w:val="20"/>
          <w:lang w:val="en-US"/>
        </w:rPr>
        <w:lastRenderedPageBreak/>
        <w:t>R</w:t>
      </w:r>
      <w:r w:rsidR="00D075C4" w:rsidRPr="0029442F">
        <w:rPr>
          <w:rFonts w:ascii="Roboto" w:hAnsi="Roboto" w:cstheme="majorBidi"/>
          <w:sz w:val="20"/>
          <w:szCs w:val="20"/>
          <w:lang w:val="en-US"/>
        </w:rPr>
        <w:t>e</w:t>
      </w:r>
      <w:r w:rsidR="00F955C0" w:rsidRPr="0029442F">
        <w:rPr>
          <w:rFonts w:ascii="Roboto" w:hAnsi="Roboto" w:cstheme="majorBidi"/>
          <w:sz w:val="20"/>
          <w:szCs w:val="20"/>
          <w:lang w:val="en-US"/>
        </w:rPr>
        <w:t>ached a preliminary agreement on using the Probable Effect Levels (PELs) from the Canadian system as Interim Regional Guidelines for quality of the Caspian Sea bottom sediments. The initial stage will involve only a limited number of parameters to comply with the country’s monitoring capabilities</w:t>
      </w:r>
    </w:p>
    <w:p w14:paraId="1AF7019F" w14:textId="2D67F5FB" w:rsidR="00F40D47" w:rsidRPr="0029442F" w:rsidRDefault="009F3FA1" w:rsidP="0029442F">
      <w:pPr>
        <w:pStyle w:val="ListParagraph"/>
        <w:numPr>
          <w:ilvl w:val="0"/>
          <w:numId w:val="7"/>
        </w:numPr>
        <w:spacing w:after="0"/>
        <w:rPr>
          <w:rFonts w:ascii="Roboto" w:hAnsi="Roboto" w:cstheme="majorBidi"/>
          <w:sz w:val="20"/>
          <w:szCs w:val="20"/>
          <w:lang w:val="en-US"/>
        </w:rPr>
      </w:pPr>
      <w:r w:rsidRPr="0029442F">
        <w:rPr>
          <w:rFonts w:ascii="Roboto" w:hAnsi="Roboto" w:cstheme="majorBidi"/>
          <w:sz w:val="20"/>
          <w:szCs w:val="20"/>
          <w:lang w:val="en-US"/>
        </w:rPr>
        <w:t xml:space="preserve">Reviewed </w:t>
      </w:r>
      <w:r w:rsidR="00C60330" w:rsidRPr="0029442F">
        <w:rPr>
          <w:rFonts w:ascii="Roboto" w:hAnsi="Roboto" w:cstheme="majorBidi"/>
          <w:sz w:val="20"/>
          <w:szCs w:val="20"/>
          <w:lang w:val="en-US"/>
        </w:rPr>
        <w:t xml:space="preserve">the </w:t>
      </w:r>
      <w:r w:rsidRPr="0029442F">
        <w:rPr>
          <w:rFonts w:ascii="Roboto" w:hAnsi="Roboto" w:cstheme="majorBidi"/>
          <w:sz w:val="20"/>
          <w:szCs w:val="20"/>
          <w:lang w:val="en-US"/>
        </w:rPr>
        <w:t>degree of preparedness of the Caspian littoral states to pu</w:t>
      </w:r>
      <w:r w:rsidR="00B4299D" w:rsidRPr="0029442F">
        <w:rPr>
          <w:rFonts w:ascii="Roboto" w:hAnsi="Roboto" w:cstheme="majorBidi"/>
          <w:sz w:val="20"/>
          <w:szCs w:val="20"/>
          <w:lang w:val="en-US"/>
        </w:rPr>
        <w:t>t</w:t>
      </w:r>
      <w:r w:rsidRPr="0029442F">
        <w:rPr>
          <w:rFonts w:ascii="Roboto" w:hAnsi="Roboto" w:cstheme="majorBidi"/>
          <w:sz w:val="20"/>
          <w:szCs w:val="20"/>
          <w:lang w:val="en-US"/>
        </w:rPr>
        <w:t>t</w:t>
      </w:r>
      <w:r w:rsidR="00B4299D" w:rsidRPr="0029442F">
        <w:rPr>
          <w:rFonts w:ascii="Roboto" w:hAnsi="Roboto" w:cstheme="majorBidi"/>
          <w:sz w:val="20"/>
          <w:szCs w:val="20"/>
          <w:lang w:val="en-US"/>
        </w:rPr>
        <w:t>ing</w:t>
      </w:r>
      <w:r w:rsidRPr="0029442F">
        <w:rPr>
          <w:rFonts w:ascii="Roboto" w:hAnsi="Roboto" w:cstheme="majorBidi"/>
          <w:sz w:val="20"/>
          <w:szCs w:val="20"/>
          <w:lang w:val="en-US"/>
        </w:rPr>
        <w:t xml:space="preserve"> the Caspian Environment Monitoring Program (EMP) into implementation</w:t>
      </w:r>
      <w:r w:rsidR="00241300" w:rsidRPr="0029442F">
        <w:rPr>
          <w:rFonts w:ascii="Roboto" w:hAnsi="Roboto" w:cstheme="majorBidi"/>
          <w:sz w:val="20"/>
          <w:szCs w:val="20"/>
          <w:lang w:val="en-US"/>
        </w:rPr>
        <w:t xml:space="preserve"> and propose</w:t>
      </w:r>
      <w:r w:rsidR="002F1C63" w:rsidRPr="0029442F">
        <w:rPr>
          <w:rFonts w:ascii="Roboto" w:hAnsi="Roboto" w:cstheme="majorBidi"/>
          <w:sz w:val="20"/>
          <w:szCs w:val="20"/>
          <w:lang w:val="en-US"/>
        </w:rPr>
        <w:t>d</w:t>
      </w:r>
      <w:r w:rsidR="00241300" w:rsidRPr="0029442F">
        <w:rPr>
          <w:rFonts w:ascii="Roboto" w:hAnsi="Roboto" w:cstheme="majorBidi"/>
          <w:sz w:val="20"/>
          <w:szCs w:val="20"/>
          <w:lang w:val="en-US"/>
        </w:rPr>
        <w:t xml:space="preserve"> that </w:t>
      </w:r>
      <w:r w:rsidR="000740D4" w:rsidRPr="0029442F">
        <w:rPr>
          <w:rFonts w:ascii="Roboto" w:hAnsi="Roboto" w:cstheme="majorBidi"/>
          <w:sz w:val="20"/>
          <w:szCs w:val="20"/>
          <w:lang w:val="en-US"/>
        </w:rPr>
        <w:t>T</w:t>
      </w:r>
      <w:r w:rsidR="00B4299D" w:rsidRPr="0029442F">
        <w:rPr>
          <w:rFonts w:ascii="Roboto" w:hAnsi="Roboto" w:cstheme="majorBidi"/>
          <w:sz w:val="20"/>
          <w:szCs w:val="20"/>
          <w:lang w:val="en-US"/>
        </w:rPr>
        <w:t>CIS undertake</w:t>
      </w:r>
      <w:r w:rsidR="00F40D47" w:rsidRPr="0029442F">
        <w:rPr>
          <w:rFonts w:ascii="Roboto" w:hAnsi="Roboto" w:cstheme="majorBidi"/>
          <w:sz w:val="20"/>
          <w:szCs w:val="20"/>
          <w:lang w:val="en-US"/>
        </w:rPr>
        <w:t>s a survey aiming at identifying the country’s efforts to start the EMP implementation in the near future</w:t>
      </w:r>
      <w:r w:rsidR="00241300" w:rsidRPr="0029442F">
        <w:rPr>
          <w:rFonts w:ascii="Roboto" w:hAnsi="Roboto" w:cstheme="majorBidi"/>
          <w:sz w:val="20"/>
          <w:szCs w:val="20"/>
          <w:lang w:val="en-US"/>
        </w:rPr>
        <w:t>.</w:t>
      </w:r>
    </w:p>
    <w:p w14:paraId="2AF7CDE0" w14:textId="2E0851FD" w:rsidR="00010AA6" w:rsidRPr="0029442F" w:rsidRDefault="00010AA6" w:rsidP="0029442F">
      <w:pPr>
        <w:pStyle w:val="ListParagraph"/>
        <w:numPr>
          <w:ilvl w:val="0"/>
          <w:numId w:val="7"/>
        </w:numPr>
        <w:spacing w:after="0"/>
        <w:rPr>
          <w:rFonts w:ascii="Roboto" w:hAnsi="Roboto" w:cstheme="majorBidi"/>
          <w:sz w:val="20"/>
          <w:szCs w:val="20"/>
          <w:lang w:val="en-US"/>
        </w:rPr>
      </w:pPr>
      <w:r w:rsidRPr="0029442F">
        <w:rPr>
          <w:rFonts w:ascii="Roboto" w:hAnsi="Roboto" w:cstheme="majorBidi"/>
          <w:sz w:val="20"/>
          <w:szCs w:val="20"/>
          <w:lang w:val="en-US"/>
        </w:rPr>
        <w:t xml:space="preserve">Reviewed the Table of Contents </w:t>
      </w:r>
      <w:r w:rsidR="00F955C0" w:rsidRPr="0029442F">
        <w:rPr>
          <w:rFonts w:ascii="Roboto" w:hAnsi="Roboto" w:cstheme="majorBidi"/>
          <w:sz w:val="20"/>
          <w:szCs w:val="20"/>
          <w:lang w:val="en-US"/>
        </w:rPr>
        <w:t xml:space="preserve">and the final text </w:t>
      </w:r>
      <w:r w:rsidRPr="0029442F">
        <w:rPr>
          <w:rFonts w:ascii="Roboto" w:hAnsi="Roboto" w:cstheme="majorBidi"/>
          <w:sz w:val="20"/>
          <w:szCs w:val="20"/>
          <w:lang w:val="en-US"/>
        </w:rPr>
        <w:t xml:space="preserve">of the </w:t>
      </w:r>
      <w:r w:rsidR="00135546" w:rsidRPr="0029442F">
        <w:rPr>
          <w:rFonts w:ascii="Roboto" w:hAnsi="Roboto" w:cstheme="majorBidi"/>
          <w:sz w:val="20"/>
          <w:szCs w:val="20"/>
          <w:lang w:val="en-US"/>
        </w:rPr>
        <w:t>State of the Caspian Sea Environment Report</w:t>
      </w:r>
      <w:r w:rsidRPr="0029442F">
        <w:rPr>
          <w:rFonts w:ascii="Roboto" w:hAnsi="Roboto" w:cstheme="majorBidi"/>
          <w:sz w:val="20"/>
          <w:szCs w:val="20"/>
          <w:lang w:val="en-US"/>
        </w:rPr>
        <w:t xml:space="preserve"> (S</w:t>
      </w:r>
      <w:r w:rsidR="00B22E6C" w:rsidRPr="0029442F">
        <w:rPr>
          <w:rFonts w:ascii="Roboto" w:hAnsi="Roboto" w:cstheme="majorBidi"/>
          <w:sz w:val="20"/>
          <w:szCs w:val="20"/>
          <w:lang w:val="en-US"/>
        </w:rPr>
        <w:t>o</w:t>
      </w:r>
      <w:r w:rsidRPr="0029442F">
        <w:rPr>
          <w:rFonts w:ascii="Roboto" w:hAnsi="Roboto" w:cstheme="majorBidi"/>
          <w:sz w:val="20"/>
          <w:szCs w:val="20"/>
          <w:lang w:val="en-US"/>
        </w:rPr>
        <w:t>E2)</w:t>
      </w:r>
      <w:r w:rsidR="000E2C09" w:rsidRPr="0029442F">
        <w:rPr>
          <w:rFonts w:ascii="Roboto" w:hAnsi="Roboto" w:cstheme="majorBidi"/>
          <w:sz w:val="20"/>
          <w:szCs w:val="20"/>
          <w:lang w:val="en-US"/>
        </w:rPr>
        <w:t xml:space="preserve"> </w:t>
      </w:r>
      <w:r w:rsidRPr="0029442F">
        <w:rPr>
          <w:rFonts w:ascii="Roboto" w:hAnsi="Roboto" w:cstheme="majorBidi"/>
          <w:sz w:val="20"/>
          <w:szCs w:val="20"/>
          <w:lang w:val="en-US"/>
        </w:rPr>
        <w:t xml:space="preserve">and </w:t>
      </w:r>
      <w:r w:rsidR="002771E1" w:rsidRPr="0029442F">
        <w:rPr>
          <w:rFonts w:ascii="Roboto" w:hAnsi="Roboto" w:cstheme="majorBidi"/>
          <w:sz w:val="20"/>
          <w:szCs w:val="20"/>
          <w:lang w:val="en-US"/>
        </w:rPr>
        <w:t>made recommendations regarding its structure</w:t>
      </w:r>
      <w:r w:rsidR="00F955C0" w:rsidRPr="0029442F">
        <w:rPr>
          <w:rFonts w:ascii="Roboto" w:hAnsi="Roboto" w:cstheme="majorBidi"/>
          <w:sz w:val="20"/>
          <w:szCs w:val="20"/>
          <w:lang w:val="en-US"/>
        </w:rPr>
        <w:t xml:space="preserve"> and procedures for drafting the future </w:t>
      </w:r>
      <w:proofErr w:type="spellStart"/>
      <w:r w:rsidR="00F955C0" w:rsidRPr="0029442F">
        <w:rPr>
          <w:rFonts w:ascii="Roboto" w:hAnsi="Roboto" w:cstheme="majorBidi"/>
          <w:sz w:val="20"/>
          <w:szCs w:val="20"/>
          <w:lang w:val="en-US"/>
        </w:rPr>
        <w:t>S</w:t>
      </w:r>
      <w:r w:rsidR="00B22E6C" w:rsidRPr="0029442F">
        <w:rPr>
          <w:rFonts w:ascii="Roboto" w:hAnsi="Roboto" w:cstheme="majorBidi"/>
          <w:sz w:val="20"/>
          <w:szCs w:val="20"/>
          <w:lang w:val="en-US"/>
        </w:rPr>
        <w:t>o</w:t>
      </w:r>
      <w:r w:rsidR="00F955C0" w:rsidRPr="0029442F">
        <w:rPr>
          <w:rFonts w:ascii="Roboto" w:hAnsi="Roboto" w:cstheme="majorBidi"/>
          <w:sz w:val="20"/>
          <w:szCs w:val="20"/>
          <w:lang w:val="en-US"/>
        </w:rPr>
        <w:t>E</w:t>
      </w:r>
      <w:proofErr w:type="spellEnd"/>
      <w:r w:rsidR="00F955C0" w:rsidRPr="0029442F">
        <w:rPr>
          <w:rFonts w:ascii="Roboto" w:hAnsi="Roboto" w:cstheme="majorBidi"/>
          <w:sz w:val="20"/>
          <w:szCs w:val="20"/>
          <w:lang w:val="en-US"/>
        </w:rPr>
        <w:t xml:space="preserve"> reports.</w:t>
      </w:r>
    </w:p>
    <w:p w14:paraId="7FA1C830" w14:textId="5FB87188" w:rsidR="002771E1" w:rsidRPr="0029442F" w:rsidRDefault="00AE064A" w:rsidP="0029442F">
      <w:pPr>
        <w:pStyle w:val="ListParagraph"/>
        <w:numPr>
          <w:ilvl w:val="0"/>
          <w:numId w:val="7"/>
        </w:numPr>
        <w:rPr>
          <w:rFonts w:ascii="Roboto" w:hAnsi="Roboto" w:cstheme="majorBidi"/>
          <w:sz w:val="20"/>
          <w:szCs w:val="20"/>
        </w:rPr>
      </w:pPr>
      <w:r w:rsidRPr="0029442F">
        <w:rPr>
          <w:rFonts w:ascii="Roboto" w:hAnsi="Roboto" w:cstheme="majorBidi"/>
          <w:sz w:val="20"/>
          <w:szCs w:val="20"/>
          <w:lang w:val="en-US"/>
        </w:rPr>
        <w:t xml:space="preserve">Addressed </w:t>
      </w:r>
      <w:r w:rsidR="00F40D47" w:rsidRPr="0029442F">
        <w:rPr>
          <w:rFonts w:ascii="Roboto" w:hAnsi="Roboto" w:cstheme="majorBidi"/>
          <w:sz w:val="20"/>
          <w:szCs w:val="20"/>
          <w:lang w:val="en-US"/>
        </w:rPr>
        <w:t xml:space="preserve">procedures for initial monitoring data exchange and quality control </w:t>
      </w:r>
      <w:r w:rsidR="00DD1DFC" w:rsidRPr="0029442F">
        <w:rPr>
          <w:rFonts w:ascii="Roboto" w:hAnsi="Roboto" w:cstheme="majorBidi"/>
          <w:sz w:val="20"/>
          <w:szCs w:val="20"/>
          <w:lang w:val="en-US"/>
        </w:rPr>
        <w:t xml:space="preserve">and requirements </w:t>
      </w:r>
      <w:r w:rsidR="00D075C4" w:rsidRPr="0029442F">
        <w:rPr>
          <w:rFonts w:ascii="Roboto" w:hAnsi="Roboto" w:cstheme="majorBidi"/>
          <w:sz w:val="20"/>
          <w:szCs w:val="20"/>
          <w:lang w:val="en-US"/>
        </w:rPr>
        <w:t>for a</w:t>
      </w:r>
      <w:r w:rsidR="00DD1DFC" w:rsidRPr="0029442F">
        <w:rPr>
          <w:rFonts w:ascii="Roboto" w:hAnsi="Roboto" w:cstheme="majorBidi"/>
          <w:sz w:val="20"/>
          <w:szCs w:val="20"/>
          <w:lang w:val="en-US"/>
        </w:rPr>
        <w:t xml:space="preserve"> Regional Monitoring Data Centre</w:t>
      </w:r>
      <w:r w:rsidR="00483D2B" w:rsidRPr="0029442F">
        <w:rPr>
          <w:rFonts w:ascii="Roboto" w:hAnsi="Roboto" w:cstheme="majorBidi"/>
          <w:sz w:val="20"/>
          <w:szCs w:val="20"/>
          <w:lang w:val="en-US"/>
        </w:rPr>
        <w:t xml:space="preserve"> </w:t>
      </w:r>
      <w:r w:rsidR="00BD0CFC" w:rsidRPr="0029442F">
        <w:rPr>
          <w:rFonts w:ascii="Roboto" w:hAnsi="Roboto" w:cstheme="majorBidi"/>
          <w:sz w:val="20"/>
          <w:szCs w:val="20"/>
        </w:rPr>
        <w:t xml:space="preserve">including its possible establishment </w:t>
      </w:r>
      <w:r w:rsidR="00483D2B" w:rsidRPr="0029442F">
        <w:rPr>
          <w:rFonts w:ascii="Roboto" w:hAnsi="Roboto" w:cstheme="majorBidi"/>
          <w:sz w:val="20"/>
          <w:szCs w:val="20"/>
        </w:rPr>
        <w:t>as a</w:t>
      </w:r>
      <w:r w:rsidR="00BD0CFC" w:rsidRPr="0029442F">
        <w:rPr>
          <w:rFonts w:ascii="Roboto" w:hAnsi="Roboto" w:cstheme="majorBidi"/>
          <w:sz w:val="20"/>
          <w:szCs w:val="20"/>
        </w:rPr>
        <w:t xml:space="preserve"> part of the Caspian Environment I</w:t>
      </w:r>
      <w:r w:rsidR="007910F6" w:rsidRPr="0029442F">
        <w:rPr>
          <w:rFonts w:ascii="Roboto" w:hAnsi="Roboto" w:cstheme="majorBidi"/>
          <w:sz w:val="20"/>
          <w:szCs w:val="20"/>
        </w:rPr>
        <w:t>nformation Centre (CEIC)</w:t>
      </w:r>
      <w:r w:rsidR="00483D2B" w:rsidRPr="0029442F">
        <w:rPr>
          <w:rFonts w:ascii="Roboto" w:hAnsi="Roboto" w:cstheme="majorBidi"/>
          <w:sz w:val="20"/>
          <w:szCs w:val="20"/>
        </w:rPr>
        <w:t>.</w:t>
      </w:r>
    </w:p>
    <w:p w14:paraId="7C89D404" w14:textId="77777777" w:rsidR="009F3FA1" w:rsidRPr="0029442F" w:rsidRDefault="009F3FA1" w:rsidP="0029442F">
      <w:pPr>
        <w:spacing w:after="0"/>
        <w:contextualSpacing/>
        <w:rPr>
          <w:rFonts w:ascii="Roboto" w:hAnsi="Roboto" w:cstheme="majorBidi"/>
          <w:sz w:val="20"/>
          <w:szCs w:val="20"/>
          <w:lang w:val="en-US"/>
        </w:rPr>
      </w:pPr>
    </w:p>
    <w:p w14:paraId="59648976" w14:textId="5E8C8393" w:rsidR="0005200F" w:rsidRPr="0029442F" w:rsidRDefault="0005200F" w:rsidP="0029442F">
      <w:pPr>
        <w:rPr>
          <w:rFonts w:ascii="Roboto" w:hAnsi="Roboto" w:cstheme="majorBidi"/>
          <w:sz w:val="20"/>
          <w:szCs w:val="20"/>
        </w:rPr>
      </w:pPr>
      <w:r w:rsidRPr="0029442F">
        <w:rPr>
          <w:rFonts w:ascii="Roboto" w:hAnsi="Roboto" w:cstheme="majorBidi"/>
          <w:sz w:val="20"/>
          <w:szCs w:val="20"/>
        </w:rPr>
        <w:t>At PrepCom-7</w:t>
      </w:r>
      <w:r w:rsidR="002F1C63" w:rsidRPr="0029442F">
        <w:rPr>
          <w:rFonts w:ascii="Roboto" w:hAnsi="Roboto" w:cstheme="majorBidi"/>
          <w:sz w:val="20"/>
          <w:szCs w:val="20"/>
        </w:rPr>
        <w:t xml:space="preserve">, </w:t>
      </w:r>
      <w:r w:rsidR="000317CB" w:rsidRPr="0029442F">
        <w:rPr>
          <w:rFonts w:ascii="Roboto" w:hAnsi="Roboto" w:cstheme="majorBidi"/>
          <w:sz w:val="20"/>
          <w:szCs w:val="20"/>
        </w:rPr>
        <w:t xml:space="preserve">in Baku, Azerbaijan, </w:t>
      </w:r>
      <w:r w:rsidR="00592A89" w:rsidRPr="0029442F">
        <w:rPr>
          <w:rFonts w:ascii="Roboto" w:hAnsi="Roboto" w:cstheme="majorBidi"/>
          <w:sz w:val="20"/>
          <w:szCs w:val="20"/>
        </w:rPr>
        <w:t>16-20 S</w:t>
      </w:r>
      <w:r w:rsidR="002F1C63" w:rsidRPr="0029442F">
        <w:rPr>
          <w:rFonts w:ascii="Roboto" w:hAnsi="Roboto" w:cstheme="majorBidi"/>
          <w:sz w:val="20"/>
          <w:szCs w:val="20"/>
        </w:rPr>
        <w:t>eptember 2019,</w:t>
      </w:r>
      <w:r w:rsidR="00592A89" w:rsidRPr="0029442F">
        <w:rPr>
          <w:rFonts w:ascii="Roboto" w:hAnsi="Roboto" w:cstheme="majorBidi"/>
          <w:sz w:val="20"/>
          <w:szCs w:val="20"/>
        </w:rPr>
        <w:t xml:space="preserve"> </w:t>
      </w:r>
      <w:r w:rsidRPr="0029442F">
        <w:rPr>
          <w:rFonts w:ascii="Roboto" w:hAnsi="Roboto" w:cstheme="majorBidi"/>
          <w:sz w:val="20"/>
          <w:szCs w:val="20"/>
        </w:rPr>
        <w:t xml:space="preserve">Azerbaijan and Kazakhstan </w:t>
      </w:r>
      <w:r w:rsidR="00E25BB7" w:rsidRPr="0029442F">
        <w:rPr>
          <w:rFonts w:ascii="Roboto" w:hAnsi="Roboto" w:cstheme="majorBidi"/>
          <w:sz w:val="20"/>
          <w:szCs w:val="20"/>
        </w:rPr>
        <w:t>informed that,</w:t>
      </w:r>
      <w:r w:rsidRPr="0029442F">
        <w:rPr>
          <w:rFonts w:ascii="Roboto" w:hAnsi="Roboto" w:cstheme="majorBidi"/>
          <w:sz w:val="20"/>
          <w:szCs w:val="20"/>
        </w:rPr>
        <w:t xml:space="preserve"> </w:t>
      </w:r>
      <w:proofErr w:type="gramStart"/>
      <w:r w:rsidRPr="0029442F">
        <w:rPr>
          <w:rFonts w:ascii="Roboto" w:hAnsi="Roboto" w:cstheme="majorBidi"/>
          <w:sz w:val="20"/>
          <w:szCs w:val="20"/>
        </w:rPr>
        <w:t>in light of</w:t>
      </w:r>
      <w:proofErr w:type="gramEnd"/>
      <w:r w:rsidRPr="0029442F">
        <w:rPr>
          <w:rFonts w:ascii="Roboto" w:hAnsi="Roboto" w:cstheme="majorBidi"/>
          <w:sz w:val="20"/>
          <w:szCs w:val="20"/>
        </w:rPr>
        <w:t xml:space="preserve"> the proposed terms and content of the Protocol on Monitoring, Assessment and Information Exchange, both the title and the </w:t>
      </w:r>
      <w:r w:rsidR="000317CB" w:rsidRPr="0029442F">
        <w:rPr>
          <w:rFonts w:ascii="Roboto" w:hAnsi="Roboto" w:cstheme="majorBidi"/>
          <w:sz w:val="20"/>
          <w:szCs w:val="20"/>
        </w:rPr>
        <w:t>TOR</w:t>
      </w:r>
      <w:r w:rsidRPr="0029442F">
        <w:rPr>
          <w:rFonts w:ascii="Roboto" w:hAnsi="Roboto" w:cstheme="majorBidi"/>
          <w:sz w:val="20"/>
          <w:szCs w:val="20"/>
        </w:rPr>
        <w:t xml:space="preserve"> of the W</w:t>
      </w:r>
      <w:r w:rsidR="00803215" w:rsidRPr="0029442F">
        <w:rPr>
          <w:rFonts w:ascii="Roboto" w:hAnsi="Roboto" w:cstheme="majorBidi"/>
          <w:sz w:val="20"/>
          <w:szCs w:val="20"/>
        </w:rPr>
        <w:t>GMA</w:t>
      </w:r>
      <w:r w:rsidRPr="0029442F">
        <w:rPr>
          <w:rFonts w:ascii="Roboto" w:hAnsi="Roboto" w:cstheme="majorBidi"/>
          <w:sz w:val="20"/>
          <w:szCs w:val="20"/>
        </w:rPr>
        <w:t xml:space="preserve"> deserve clarification. It was agreed that the Contracting Parties w</w:t>
      </w:r>
      <w:r w:rsidR="00803215" w:rsidRPr="0029442F">
        <w:rPr>
          <w:rFonts w:ascii="Roboto" w:hAnsi="Roboto" w:cstheme="majorBidi"/>
          <w:sz w:val="20"/>
          <w:szCs w:val="20"/>
        </w:rPr>
        <w:t>ould</w:t>
      </w:r>
      <w:r w:rsidRPr="0029442F">
        <w:rPr>
          <w:rFonts w:ascii="Roboto" w:hAnsi="Roboto" w:cstheme="majorBidi"/>
          <w:sz w:val="20"/>
          <w:szCs w:val="20"/>
        </w:rPr>
        <w:t xml:space="preserve"> provide TCIS with their proposals for amendments within two weeks, </w:t>
      </w:r>
      <w:proofErr w:type="gramStart"/>
      <w:r w:rsidRPr="0029442F">
        <w:rPr>
          <w:rFonts w:ascii="Roboto" w:hAnsi="Roboto" w:cstheme="majorBidi"/>
          <w:sz w:val="20"/>
          <w:szCs w:val="20"/>
        </w:rPr>
        <w:t>i.e.</w:t>
      </w:r>
      <w:proofErr w:type="gramEnd"/>
      <w:r w:rsidRPr="0029442F">
        <w:rPr>
          <w:rFonts w:ascii="Roboto" w:hAnsi="Roboto" w:cstheme="majorBidi"/>
          <w:sz w:val="20"/>
          <w:szCs w:val="20"/>
        </w:rPr>
        <w:t xml:space="preserve"> by </w:t>
      </w:r>
      <w:r w:rsidR="00E25BB7" w:rsidRPr="0029442F">
        <w:rPr>
          <w:rFonts w:ascii="Roboto" w:hAnsi="Roboto" w:cstheme="majorBidi"/>
          <w:sz w:val="20"/>
          <w:szCs w:val="20"/>
        </w:rPr>
        <w:t>8</w:t>
      </w:r>
      <w:r w:rsidRPr="0029442F">
        <w:rPr>
          <w:rFonts w:ascii="Roboto" w:hAnsi="Roboto" w:cstheme="majorBidi"/>
          <w:sz w:val="20"/>
          <w:szCs w:val="20"/>
        </w:rPr>
        <w:t xml:space="preserve"> October 2019 at the latest. </w:t>
      </w:r>
    </w:p>
    <w:p w14:paraId="24A67E9B" w14:textId="43920B68" w:rsidR="0005200F" w:rsidRPr="0029442F" w:rsidRDefault="00121F93" w:rsidP="0029442F">
      <w:pPr>
        <w:rPr>
          <w:rFonts w:ascii="Roboto" w:hAnsi="Roboto" w:cstheme="majorBidi"/>
          <w:sz w:val="20"/>
          <w:szCs w:val="20"/>
        </w:rPr>
      </w:pPr>
      <w:r w:rsidRPr="0029442F">
        <w:rPr>
          <w:rFonts w:ascii="Roboto" w:hAnsi="Roboto" w:cstheme="majorBidi"/>
          <w:sz w:val="20"/>
          <w:szCs w:val="20"/>
        </w:rPr>
        <w:t>Following th</w:t>
      </w:r>
      <w:r w:rsidR="00803215" w:rsidRPr="0029442F">
        <w:rPr>
          <w:rFonts w:ascii="Roboto" w:hAnsi="Roboto" w:cstheme="majorBidi"/>
          <w:sz w:val="20"/>
          <w:szCs w:val="20"/>
        </w:rPr>
        <w:t>e</w:t>
      </w:r>
      <w:r w:rsidRPr="0029442F">
        <w:rPr>
          <w:rFonts w:ascii="Roboto" w:hAnsi="Roboto" w:cstheme="majorBidi"/>
          <w:sz w:val="20"/>
          <w:szCs w:val="20"/>
        </w:rPr>
        <w:t xml:space="preserve"> request Russian Federation provided suggestions to the </w:t>
      </w:r>
      <w:r w:rsidR="0024431E" w:rsidRPr="0029442F">
        <w:rPr>
          <w:rFonts w:ascii="Roboto" w:hAnsi="Roboto" w:cstheme="majorBidi"/>
          <w:sz w:val="20"/>
          <w:szCs w:val="20"/>
        </w:rPr>
        <w:t xml:space="preserve">name </w:t>
      </w:r>
      <w:r w:rsidR="00ED0850" w:rsidRPr="0029442F">
        <w:rPr>
          <w:rFonts w:ascii="Roboto" w:hAnsi="Roboto" w:cstheme="majorBidi"/>
          <w:sz w:val="20"/>
          <w:szCs w:val="20"/>
        </w:rPr>
        <w:t>– WGMA should stand for Working Group on Moni</w:t>
      </w:r>
      <w:r w:rsidR="007010BD" w:rsidRPr="0029442F">
        <w:rPr>
          <w:rFonts w:ascii="Roboto" w:hAnsi="Roboto" w:cstheme="majorBidi"/>
          <w:sz w:val="20"/>
          <w:szCs w:val="20"/>
        </w:rPr>
        <w:t>t</w:t>
      </w:r>
      <w:r w:rsidR="00ED0850" w:rsidRPr="0029442F">
        <w:rPr>
          <w:rFonts w:ascii="Roboto" w:hAnsi="Roboto" w:cstheme="majorBidi"/>
          <w:sz w:val="20"/>
          <w:szCs w:val="20"/>
        </w:rPr>
        <w:t>oring</w:t>
      </w:r>
      <w:r w:rsidR="007010BD" w:rsidRPr="0029442F">
        <w:rPr>
          <w:rFonts w:ascii="Roboto" w:hAnsi="Roboto" w:cstheme="majorBidi"/>
          <w:sz w:val="20"/>
          <w:szCs w:val="20"/>
        </w:rPr>
        <w:t>,</w:t>
      </w:r>
      <w:r w:rsidR="00ED0850" w:rsidRPr="0029442F">
        <w:rPr>
          <w:rFonts w:ascii="Roboto" w:hAnsi="Roboto" w:cstheme="majorBidi"/>
          <w:sz w:val="20"/>
          <w:szCs w:val="20"/>
        </w:rPr>
        <w:t xml:space="preserve"> Assessment and Information Exchange - </w:t>
      </w:r>
      <w:r w:rsidR="0024431E" w:rsidRPr="0029442F">
        <w:rPr>
          <w:rFonts w:ascii="Roboto" w:hAnsi="Roboto" w:cstheme="majorBidi"/>
          <w:sz w:val="20"/>
          <w:szCs w:val="20"/>
        </w:rPr>
        <w:t xml:space="preserve">and </w:t>
      </w:r>
      <w:r w:rsidRPr="0029442F">
        <w:rPr>
          <w:rFonts w:ascii="Roboto" w:hAnsi="Roboto" w:cstheme="majorBidi"/>
          <w:sz w:val="20"/>
          <w:szCs w:val="20"/>
        </w:rPr>
        <w:t>T</w:t>
      </w:r>
      <w:r w:rsidR="00803215" w:rsidRPr="0029442F">
        <w:rPr>
          <w:rFonts w:ascii="Roboto" w:hAnsi="Roboto" w:cstheme="majorBidi"/>
          <w:sz w:val="20"/>
          <w:szCs w:val="20"/>
        </w:rPr>
        <w:t xml:space="preserve">OR </w:t>
      </w:r>
      <w:r w:rsidRPr="0029442F">
        <w:rPr>
          <w:rFonts w:ascii="Roboto" w:hAnsi="Roboto" w:cstheme="majorBidi"/>
          <w:sz w:val="20"/>
          <w:szCs w:val="20"/>
        </w:rPr>
        <w:t>of the W</w:t>
      </w:r>
      <w:r w:rsidR="00803215" w:rsidRPr="0029442F">
        <w:rPr>
          <w:rFonts w:ascii="Roboto" w:hAnsi="Roboto" w:cstheme="majorBidi"/>
          <w:sz w:val="20"/>
          <w:szCs w:val="20"/>
        </w:rPr>
        <w:t>GMA</w:t>
      </w:r>
      <w:r w:rsidR="002C056C" w:rsidRPr="0029442F">
        <w:rPr>
          <w:rFonts w:ascii="Roboto" w:hAnsi="Roboto" w:cstheme="majorBidi"/>
          <w:sz w:val="20"/>
          <w:szCs w:val="20"/>
        </w:rPr>
        <w:t>.</w:t>
      </w:r>
    </w:p>
    <w:p w14:paraId="43D9FCA1" w14:textId="5D18B5B8" w:rsidR="002C056C" w:rsidRPr="0029442F" w:rsidRDefault="0005200F" w:rsidP="0029442F">
      <w:pPr>
        <w:rPr>
          <w:rFonts w:ascii="Roboto" w:hAnsi="Roboto" w:cstheme="majorBidi"/>
          <w:sz w:val="20"/>
          <w:szCs w:val="20"/>
          <w:lang w:val="en-US"/>
        </w:rPr>
      </w:pPr>
      <w:r w:rsidRPr="0029442F">
        <w:rPr>
          <w:rFonts w:ascii="Roboto" w:hAnsi="Roboto" w:cstheme="majorBidi"/>
          <w:sz w:val="20"/>
          <w:szCs w:val="20"/>
        </w:rPr>
        <w:t xml:space="preserve">By the letter of 8 October 2019, </w:t>
      </w:r>
      <w:r w:rsidRPr="0029442F">
        <w:rPr>
          <w:rFonts w:ascii="Roboto" w:hAnsi="Roboto" w:cstheme="majorBidi"/>
          <w:sz w:val="20"/>
          <w:szCs w:val="20"/>
          <w:lang w:val="en-US"/>
        </w:rPr>
        <w:t>Kazakhstan informed that during the review of the draft Protocol</w:t>
      </w:r>
      <w:r w:rsidR="00AB6470" w:rsidRPr="0029442F">
        <w:rPr>
          <w:rFonts w:ascii="Roboto" w:hAnsi="Roboto" w:cstheme="majorBidi"/>
          <w:sz w:val="20"/>
          <w:szCs w:val="20"/>
          <w:lang w:val="en-US"/>
        </w:rPr>
        <w:t xml:space="preserve"> on Monitoring, Assessment and Information Exchange</w:t>
      </w:r>
      <w:r w:rsidRPr="0029442F">
        <w:rPr>
          <w:rFonts w:ascii="Roboto" w:hAnsi="Roboto" w:cstheme="majorBidi"/>
          <w:sz w:val="20"/>
          <w:szCs w:val="20"/>
          <w:lang w:val="en-US"/>
        </w:rPr>
        <w:t xml:space="preserve">, it turned out that many of the provisions of the draft require additional discussion, including the name of the Protocol, the goals and objectives of the Protocol etc. In this regard, </w:t>
      </w:r>
      <w:r w:rsidR="00AB6470" w:rsidRPr="0029442F">
        <w:rPr>
          <w:rFonts w:ascii="Roboto" w:hAnsi="Roboto" w:cstheme="majorBidi"/>
          <w:sz w:val="20"/>
          <w:szCs w:val="20"/>
          <w:lang w:val="en-US"/>
        </w:rPr>
        <w:t>Kazakhstan found</w:t>
      </w:r>
      <w:r w:rsidRPr="0029442F">
        <w:rPr>
          <w:rFonts w:ascii="Roboto" w:hAnsi="Roboto" w:cstheme="majorBidi"/>
          <w:sz w:val="20"/>
          <w:szCs w:val="20"/>
          <w:lang w:val="en-US"/>
        </w:rPr>
        <w:t xml:space="preserve"> the consideration of the Terms of Reference of th</w:t>
      </w:r>
      <w:r w:rsidR="00AB6470" w:rsidRPr="0029442F">
        <w:rPr>
          <w:rFonts w:ascii="Roboto" w:hAnsi="Roboto" w:cstheme="majorBidi"/>
          <w:sz w:val="20"/>
          <w:szCs w:val="20"/>
          <w:lang w:val="en-US"/>
        </w:rPr>
        <w:t>e</w:t>
      </w:r>
      <w:r w:rsidRPr="0029442F">
        <w:rPr>
          <w:rFonts w:ascii="Roboto" w:hAnsi="Roboto" w:cstheme="majorBidi"/>
          <w:sz w:val="20"/>
          <w:szCs w:val="20"/>
          <w:lang w:val="en-US"/>
        </w:rPr>
        <w:t xml:space="preserve"> WG</w:t>
      </w:r>
      <w:r w:rsidR="00AB6470" w:rsidRPr="0029442F">
        <w:rPr>
          <w:rFonts w:ascii="Roboto" w:hAnsi="Roboto" w:cstheme="majorBidi"/>
          <w:sz w:val="20"/>
          <w:szCs w:val="20"/>
          <w:lang w:val="en-US"/>
        </w:rPr>
        <w:t>MA</w:t>
      </w:r>
      <w:r w:rsidRPr="0029442F">
        <w:rPr>
          <w:rFonts w:ascii="Roboto" w:hAnsi="Roboto" w:cstheme="majorBidi"/>
          <w:sz w:val="20"/>
          <w:szCs w:val="20"/>
          <w:lang w:val="en-US"/>
        </w:rPr>
        <w:t xml:space="preserve"> premature. </w:t>
      </w:r>
    </w:p>
    <w:p w14:paraId="7A62309A" w14:textId="63703E09" w:rsidR="00062FE6" w:rsidRPr="0029442F" w:rsidRDefault="0048498D" w:rsidP="0029442F">
      <w:pPr>
        <w:rPr>
          <w:rFonts w:ascii="Roboto" w:hAnsi="Roboto" w:cstheme="majorBidi"/>
          <w:sz w:val="20"/>
          <w:szCs w:val="20"/>
          <w:lang w:val="en-US"/>
        </w:rPr>
      </w:pPr>
      <w:r w:rsidRPr="0029442F">
        <w:rPr>
          <w:rFonts w:ascii="Roboto" w:hAnsi="Roboto" w:cstheme="majorBidi"/>
          <w:sz w:val="20"/>
          <w:szCs w:val="20"/>
          <w:lang w:val="en-US"/>
        </w:rPr>
        <w:t xml:space="preserve">On 7 April 2020, in a meeting of the NCLOs it was agreed that TCIS would request the Contracting Parties to review the </w:t>
      </w:r>
      <w:r w:rsidR="00803215" w:rsidRPr="0029442F">
        <w:rPr>
          <w:rFonts w:ascii="Roboto" w:hAnsi="Roboto" w:cstheme="majorBidi"/>
          <w:sz w:val="20"/>
          <w:szCs w:val="20"/>
          <w:lang w:val="en-US"/>
        </w:rPr>
        <w:t>TOR</w:t>
      </w:r>
      <w:r w:rsidRPr="0029442F">
        <w:rPr>
          <w:rFonts w:ascii="Roboto" w:hAnsi="Roboto" w:cstheme="majorBidi"/>
          <w:sz w:val="20"/>
          <w:szCs w:val="20"/>
          <w:lang w:val="en-US"/>
        </w:rPr>
        <w:t xml:space="preserve"> and composition of the WGMA and provide their comments and proposals</w:t>
      </w:r>
      <w:r w:rsidR="00AB6470" w:rsidRPr="0029442F">
        <w:rPr>
          <w:rFonts w:ascii="Roboto" w:hAnsi="Roboto" w:cstheme="majorBidi"/>
          <w:sz w:val="20"/>
          <w:szCs w:val="20"/>
          <w:lang w:val="en-US"/>
        </w:rPr>
        <w:t>.</w:t>
      </w:r>
    </w:p>
    <w:p w14:paraId="6AEAE20D" w14:textId="460F3E12" w:rsidR="00AB6470" w:rsidRPr="0029442F" w:rsidRDefault="0024431E" w:rsidP="0029442F">
      <w:pPr>
        <w:rPr>
          <w:rFonts w:ascii="Roboto" w:hAnsi="Roboto" w:cstheme="majorBidi"/>
          <w:sz w:val="20"/>
          <w:szCs w:val="20"/>
          <w:lang w:val="en-US"/>
        </w:rPr>
      </w:pPr>
      <w:r w:rsidRPr="0029442F">
        <w:rPr>
          <w:rFonts w:ascii="Roboto" w:hAnsi="Roboto" w:cstheme="majorBidi"/>
          <w:sz w:val="20"/>
          <w:szCs w:val="20"/>
          <w:lang w:val="en-US"/>
        </w:rPr>
        <w:t>Azerbaijan in its reaction suggested</w:t>
      </w:r>
      <w:r w:rsidR="00AB6470" w:rsidRPr="0029442F">
        <w:rPr>
          <w:rFonts w:ascii="Roboto" w:hAnsi="Roboto" w:cstheme="majorBidi"/>
          <w:sz w:val="20"/>
          <w:szCs w:val="20"/>
          <w:lang w:val="en-US"/>
        </w:rPr>
        <w:t>, inter alia,</w:t>
      </w:r>
      <w:r w:rsidRPr="0029442F">
        <w:rPr>
          <w:rFonts w:ascii="Roboto" w:hAnsi="Roboto" w:cstheme="majorBidi"/>
          <w:sz w:val="20"/>
          <w:szCs w:val="20"/>
          <w:lang w:val="en-US"/>
        </w:rPr>
        <w:t xml:space="preserve"> that the </w:t>
      </w:r>
      <w:r w:rsidR="00AB6470" w:rsidRPr="0029442F">
        <w:rPr>
          <w:rFonts w:ascii="Roboto" w:hAnsi="Roboto" w:cstheme="majorBidi"/>
          <w:sz w:val="20"/>
          <w:szCs w:val="20"/>
          <w:lang w:val="en-US"/>
        </w:rPr>
        <w:t>W</w:t>
      </w:r>
      <w:r w:rsidRPr="0029442F">
        <w:rPr>
          <w:rFonts w:ascii="Roboto" w:hAnsi="Roboto" w:cstheme="majorBidi"/>
          <w:sz w:val="20"/>
          <w:szCs w:val="20"/>
          <w:lang w:val="en-US"/>
        </w:rPr>
        <w:t xml:space="preserve">GMA is a temporary body established by the COP for the implementation of the Convention and its </w:t>
      </w:r>
      <w:r w:rsidR="00F2121C" w:rsidRPr="0029442F">
        <w:rPr>
          <w:rFonts w:ascii="Roboto" w:hAnsi="Roboto" w:cstheme="majorBidi"/>
          <w:sz w:val="20"/>
          <w:szCs w:val="20"/>
          <w:lang w:val="en-US"/>
        </w:rPr>
        <w:t>Protocols and</w:t>
      </w:r>
      <w:r w:rsidRPr="0029442F">
        <w:rPr>
          <w:rFonts w:ascii="Roboto" w:hAnsi="Roboto" w:cstheme="majorBidi"/>
          <w:sz w:val="20"/>
          <w:szCs w:val="20"/>
          <w:lang w:val="en-US"/>
        </w:rPr>
        <w:t xml:space="preserve"> should therefore not </w:t>
      </w:r>
      <w:r w:rsidR="00AB6470" w:rsidRPr="0029442F">
        <w:rPr>
          <w:rFonts w:ascii="Roboto" w:hAnsi="Roboto" w:cstheme="majorBidi"/>
          <w:sz w:val="20"/>
          <w:szCs w:val="20"/>
          <w:lang w:val="en-US"/>
        </w:rPr>
        <w:t>be referred to in the Protocol on Mon</w:t>
      </w:r>
      <w:r w:rsidR="0078500A" w:rsidRPr="0029442F">
        <w:rPr>
          <w:rFonts w:ascii="Roboto" w:hAnsi="Roboto" w:cstheme="majorBidi"/>
          <w:sz w:val="20"/>
          <w:szCs w:val="20"/>
          <w:lang w:val="en-US"/>
        </w:rPr>
        <w:t>i</w:t>
      </w:r>
      <w:r w:rsidR="00AB6470" w:rsidRPr="0029442F">
        <w:rPr>
          <w:rFonts w:ascii="Roboto" w:hAnsi="Roboto" w:cstheme="majorBidi"/>
          <w:sz w:val="20"/>
          <w:szCs w:val="20"/>
          <w:lang w:val="en-US"/>
        </w:rPr>
        <w:t xml:space="preserve">toring, </w:t>
      </w:r>
      <w:r w:rsidR="0078500A" w:rsidRPr="0029442F">
        <w:rPr>
          <w:rFonts w:ascii="Roboto" w:hAnsi="Roboto" w:cstheme="majorBidi"/>
          <w:sz w:val="20"/>
          <w:szCs w:val="20"/>
          <w:lang w:val="en-US"/>
        </w:rPr>
        <w:t>A</w:t>
      </w:r>
      <w:r w:rsidR="00AB6470" w:rsidRPr="0029442F">
        <w:rPr>
          <w:rFonts w:ascii="Roboto" w:hAnsi="Roboto" w:cstheme="majorBidi"/>
          <w:sz w:val="20"/>
          <w:szCs w:val="20"/>
          <w:lang w:val="en-US"/>
        </w:rPr>
        <w:t xml:space="preserve">ssessment and Information Exchange. Consequently, in the negotiations on the Protocol the reference to the WGMA </w:t>
      </w:r>
      <w:r w:rsidR="000317CB" w:rsidRPr="0029442F">
        <w:rPr>
          <w:rFonts w:ascii="Roboto" w:hAnsi="Roboto" w:cstheme="majorBidi"/>
          <w:sz w:val="20"/>
          <w:szCs w:val="20"/>
          <w:lang w:val="en-US"/>
        </w:rPr>
        <w:t xml:space="preserve">in the text of the Protocol </w:t>
      </w:r>
      <w:r w:rsidR="00AB6470" w:rsidRPr="0029442F">
        <w:rPr>
          <w:rFonts w:ascii="Roboto" w:hAnsi="Roboto" w:cstheme="majorBidi"/>
          <w:sz w:val="20"/>
          <w:szCs w:val="20"/>
          <w:lang w:val="en-US"/>
        </w:rPr>
        <w:t xml:space="preserve">was </w:t>
      </w:r>
      <w:r w:rsidR="0078500A" w:rsidRPr="0029442F">
        <w:rPr>
          <w:rFonts w:ascii="Roboto" w:hAnsi="Roboto" w:cstheme="majorBidi"/>
          <w:sz w:val="20"/>
          <w:szCs w:val="20"/>
          <w:lang w:val="en-US"/>
        </w:rPr>
        <w:t>d</w:t>
      </w:r>
      <w:r w:rsidR="00AB6470" w:rsidRPr="0029442F">
        <w:rPr>
          <w:rFonts w:ascii="Roboto" w:hAnsi="Roboto" w:cstheme="majorBidi"/>
          <w:sz w:val="20"/>
          <w:szCs w:val="20"/>
          <w:lang w:val="en-US"/>
        </w:rPr>
        <w:t xml:space="preserve">eleted. </w:t>
      </w:r>
    </w:p>
    <w:p w14:paraId="28A38C4A" w14:textId="415E0E53" w:rsidR="00D65410" w:rsidRPr="0029442F" w:rsidRDefault="00EE703C" w:rsidP="0029442F">
      <w:pPr>
        <w:rPr>
          <w:rFonts w:ascii="Roboto" w:hAnsi="Roboto" w:cstheme="majorBidi"/>
          <w:sz w:val="20"/>
          <w:szCs w:val="20"/>
          <w:lang w:val="en-US"/>
        </w:rPr>
      </w:pPr>
      <w:r w:rsidRPr="0029442F">
        <w:rPr>
          <w:rFonts w:ascii="Roboto" w:hAnsi="Roboto" w:cstheme="majorBidi"/>
          <w:sz w:val="20"/>
          <w:szCs w:val="20"/>
          <w:lang w:val="en-US"/>
        </w:rPr>
        <w:t xml:space="preserve">Regarding further WGMA activities, </w:t>
      </w:r>
      <w:r w:rsidR="003310EC" w:rsidRPr="0029442F">
        <w:rPr>
          <w:rFonts w:ascii="Roboto" w:hAnsi="Roboto" w:cstheme="majorBidi"/>
          <w:sz w:val="20"/>
          <w:szCs w:val="20"/>
          <w:lang w:val="en-US"/>
        </w:rPr>
        <w:t xml:space="preserve">Kazakhstan, stating that the Caspian littoral States </w:t>
      </w:r>
      <w:r w:rsidR="00D557C0" w:rsidRPr="0029442F">
        <w:rPr>
          <w:rFonts w:ascii="Roboto" w:hAnsi="Roboto" w:cstheme="majorBidi"/>
          <w:sz w:val="20"/>
          <w:szCs w:val="20"/>
          <w:lang w:val="en-US"/>
        </w:rPr>
        <w:t>ha</w:t>
      </w:r>
      <w:r w:rsidRPr="0029442F">
        <w:rPr>
          <w:rFonts w:ascii="Roboto" w:hAnsi="Roboto" w:cstheme="majorBidi"/>
          <w:sz w:val="20"/>
          <w:szCs w:val="20"/>
          <w:lang w:val="en-US"/>
        </w:rPr>
        <w:t>d</w:t>
      </w:r>
      <w:r w:rsidR="00D557C0" w:rsidRPr="0029442F">
        <w:rPr>
          <w:rFonts w:ascii="Roboto" w:hAnsi="Roboto" w:cstheme="majorBidi"/>
          <w:sz w:val="20"/>
          <w:szCs w:val="20"/>
          <w:lang w:val="en-US"/>
        </w:rPr>
        <w:t xml:space="preserve"> not agreed on the expediency of establishing a permanent Working Group on Monitoring and its Terms of Reference, </w:t>
      </w:r>
      <w:r w:rsidR="0086536A" w:rsidRPr="0029442F">
        <w:rPr>
          <w:rFonts w:ascii="Roboto" w:hAnsi="Roboto" w:cstheme="majorBidi"/>
          <w:sz w:val="20"/>
          <w:szCs w:val="20"/>
          <w:lang w:val="en-US"/>
        </w:rPr>
        <w:t xml:space="preserve">proposed </w:t>
      </w:r>
      <w:r w:rsidR="00D557C0" w:rsidRPr="0029442F">
        <w:rPr>
          <w:rFonts w:ascii="Roboto" w:hAnsi="Roboto" w:cstheme="majorBidi"/>
          <w:sz w:val="20"/>
          <w:szCs w:val="20"/>
          <w:lang w:val="en-US"/>
        </w:rPr>
        <w:t xml:space="preserve">the title of the meetings to be changed </w:t>
      </w:r>
      <w:r w:rsidR="0086536A" w:rsidRPr="0029442F">
        <w:rPr>
          <w:rFonts w:ascii="Roboto" w:hAnsi="Roboto" w:cstheme="majorBidi"/>
          <w:sz w:val="20"/>
          <w:szCs w:val="20"/>
          <w:lang w:val="en-US"/>
        </w:rPr>
        <w:t>for “</w:t>
      </w:r>
      <w:r w:rsidR="00D65410" w:rsidRPr="0029442F">
        <w:rPr>
          <w:rFonts w:ascii="Roboto" w:hAnsi="Roboto" w:cstheme="majorBidi"/>
          <w:i/>
          <w:iCs/>
          <w:sz w:val="20"/>
          <w:szCs w:val="20"/>
          <w:lang w:val="en-US"/>
        </w:rPr>
        <w:t>M</w:t>
      </w:r>
      <w:r w:rsidR="00D557C0" w:rsidRPr="0029442F">
        <w:rPr>
          <w:rFonts w:ascii="Roboto" w:hAnsi="Roboto" w:cstheme="majorBidi"/>
          <w:i/>
          <w:iCs/>
          <w:sz w:val="20"/>
          <w:szCs w:val="20"/>
          <w:lang w:val="en-US"/>
        </w:rPr>
        <w:t>eeting of experts to d</w:t>
      </w:r>
      <w:r w:rsidR="00D65410" w:rsidRPr="0029442F">
        <w:rPr>
          <w:rFonts w:ascii="Roboto" w:hAnsi="Roboto" w:cstheme="majorBidi"/>
          <w:i/>
          <w:iCs/>
          <w:sz w:val="20"/>
          <w:szCs w:val="20"/>
          <w:lang w:val="en-US"/>
        </w:rPr>
        <w:t>e</w:t>
      </w:r>
      <w:r w:rsidR="00D557C0" w:rsidRPr="0029442F">
        <w:rPr>
          <w:rFonts w:ascii="Roboto" w:hAnsi="Roboto" w:cstheme="majorBidi"/>
          <w:i/>
          <w:iCs/>
          <w:sz w:val="20"/>
          <w:szCs w:val="20"/>
          <w:lang w:val="en-US"/>
        </w:rPr>
        <w:t xml:space="preserve">velop proposals on monitoring the Caspian Sea environment for the </w:t>
      </w:r>
      <w:proofErr w:type="spellStart"/>
      <w:r w:rsidR="00D557C0" w:rsidRPr="0029442F">
        <w:rPr>
          <w:rFonts w:ascii="Roboto" w:hAnsi="Roboto" w:cstheme="majorBidi"/>
          <w:i/>
          <w:iCs/>
          <w:sz w:val="20"/>
          <w:szCs w:val="20"/>
          <w:lang w:val="en-US"/>
        </w:rPr>
        <w:t>Progamme</w:t>
      </w:r>
      <w:proofErr w:type="spellEnd"/>
      <w:r w:rsidR="00D557C0" w:rsidRPr="0029442F">
        <w:rPr>
          <w:rFonts w:ascii="Roboto" w:hAnsi="Roboto" w:cstheme="majorBidi"/>
          <w:i/>
          <w:iCs/>
          <w:sz w:val="20"/>
          <w:szCs w:val="20"/>
          <w:lang w:val="en-US"/>
        </w:rPr>
        <w:t xml:space="preserve"> of Work</w:t>
      </w:r>
      <w:r w:rsidR="0086536A" w:rsidRPr="0029442F">
        <w:rPr>
          <w:rFonts w:ascii="Roboto" w:hAnsi="Roboto" w:cstheme="majorBidi"/>
          <w:i/>
          <w:iCs/>
          <w:sz w:val="20"/>
          <w:szCs w:val="20"/>
          <w:lang w:val="en-US"/>
        </w:rPr>
        <w:t>”</w:t>
      </w:r>
      <w:r w:rsidR="00D557C0" w:rsidRPr="0029442F">
        <w:rPr>
          <w:rFonts w:ascii="Roboto" w:hAnsi="Roboto" w:cstheme="majorBidi"/>
          <w:sz w:val="20"/>
          <w:szCs w:val="20"/>
          <w:lang w:val="en-US"/>
        </w:rPr>
        <w:t xml:space="preserve">. Kazakhstan also </w:t>
      </w:r>
      <w:r w:rsidR="0086536A" w:rsidRPr="0029442F">
        <w:rPr>
          <w:rFonts w:ascii="Roboto" w:hAnsi="Roboto" w:cstheme="majorBidi"/>
          <w:sz w:val="20"/>
          <w:szCs w:val="20"/>
          <w:lang w:val="en-US"/>
        </w:rPr>
        <w:t xml:space="preserve">proposed that </w:t>
      </w:r>
      <w:r w:rsidR="00D557C0" w:rsidRPr="0029442F">
        <w:rPr>
          <w:rFonts w:ascii="Roboto" w:hAnsi="Roboto" w:cstheme="majorBidi"/>
          <w:sz w:val="20"/>
          <w:szCs w:val="20"/>
          <w:lang w:val="en-US"/>
        </w:rPr>
        <w:t>the meetings</w:t>
      </w:r>
      <w:r w:rsidR="0086536A" w:rsidRPr="0029442F">
        <w:rPr>
          <w:rFonts w:ascii="Roboto" w:hAnsi="Roboto" w:cstheme="majorBidi"/>
          <w:sz w:val="20"/>
          <w:szCs w:val="20"/>
          <w:lang w:val="en-US"/>
        </w:rPr>
        <w:t xml:space="preserve"> should not</w:t>
      </w:r>
      <w:r w:rsidR="00D557C0" w:rsidRPr="0029442F">
        <w:rPr>
          <w:rFonts w:ascii="Roboto" w:hAnsi="Roboto" w:cstheme="majorBidi"/>
          <w:sz w:val="20"/>
          <w:szCs w:val="20"/>
          <w:lang w:val="en-US"/>
        </w:rPr>
        <w:t xml:space="preserve"> address</w:t>
      </w:r>
      <w:r w:rsidR="00E45250" w:rsidRPr="0029442F">
        <w:rPr>
          <w:rFonts w:ascii="Roboto" w:hAnsi="Roboto" w:cstheme="majorBidi"/>
          <w:sz w:val="20"/>
          <w:szCs w:val="20"/>
          <w:lang w:val="en-US"/>
        </w:rPr>
        <w:t xml:space="preserve"> the matters related to the</w:t>
      </w:r>
      <w:r w:rsidR="00D557C0" w:rsidRPr="0029442F">
        <w:rPr>
          <w:rFonts w:ascii="Roboto" w:hAnsi="Roboto" w:cstheme="majorBidi"/>
          <w:sz w:val="20"/>
          <w:szCs w:val="20"/>
          <w:lang w:val="en-US"/>
        </w:rPr>
        <w:t xml:space="preserve"> </w:t>
      </w:r>
      <w:proofErr w:type="spellStart"/>
      <w:r w:rsidR="00D557C0" w:rsidRPr="0029442F">
        <w:rPr>
          <w:rFonts w:ascii="Roboto" w:hAnsi="Roboto" w:cstheme="majorBidi"/>
          <w:sz w:val="20"/>
          <w:szCs w:val="20"/>
          <w:lang w:val="en-US"/>
        </w:rPr>
        <w:t>SoE</w:t>
      </w:r>
      <w:proofErr w:type="spellEnd"/>
      <w:r w:rsidR="00D557C0" w:rsidRPr="0029442F">
        <w:rPr>
          <w:rFonts w:ascii="Roboto" w:hAnsi="Roboto" w:cstheme="majorBidi"/>
          <w:sz w:val="20"/>
          <w:szCs w:val="20"/>
          <w:lang w:val="en-US"/>
        </w:rPr>
        <w:t xml:space="preserve"> reporting</w:t>
      </w:r>
      <w:r w:rsidR="00D65410" w:rsidRPr="0029442F">
        <w:rPr>
          <w:rFonts w:ascii="Roboto" w:hAnsi="Roboto" w:cstheme="majorBidi"/>
          <w:sz w:val="20"/>
          <w:szCs w:val="20"/>
          <w:lang w:val="en-US"/>
        </w:rPr>
        <w:t>, since there had been no consensus to include this item in the TOR of the WGMA.</w:t>
      </w:r>
      <w:r w:rsidR="00D557C0" w:rsidRPr="0029442F">
        <w:rPr>
          <w:rFonts w:ascii="Roboto" w:hAnsi="Roboto" w:cstheme="majorBidi"/>
          <w:sz w:val="20"/>
          <w:szCs w:val="20"/>
          <w:lang w:val="en-US"/>
        </w:rPr>
        <w:t xml:space="preserve"> </w:t>
      </w:r>
    </w:p>
    <w:p w14:paraId="2055807E" w14:textId="0B2F2570" w:rsidR="006B38BF" w:rsidRPr="0029442F" w:rsidRDefault="006B38BF" w:rsidP="0029442F">
      <w:pPr>
        <w:rPr>
          <w:rFonts w:ascii="Roboto" w:hAnsi="Roboto" w:cstheme="majorBidi"/>
          <w:sz w:val="20"/>
          <w:szCs w:val="20"/>
          <w:lang w:val="en-US"/>
        </w:rPr>
      </w:pPr>
    </w:p>
    <w:p w14:paraId="2ABBEDFD" w14:textId="107D626B" w:rsidR="006B38BF" w:rsidRPr="0029442F" w:rsidRDefault="001B0005" w:rsidP="0029442F">
      <w:pPr>
        <w:rPr>
          <w:rFonts w:ascii="Roboto" w:hAnsi="Roboto" w:cstheme="majorBidi"/>
          <w:sz w:val="20"/>
          <w:szCs w:val="20"/>
          <w:lang w:val="en-US"/>
        </w:rPr>
      </w:pPr>
      <w:r w:rsidRPr="0029442F">
        <w:rPr>
          <w:rFonts w:ascii="Roboto" w:hAnsi="Roboto" w:cstheme="majorBidi"/>
          <w:sz w:val="20"/>
          <w:szCs w:val="20"/>
          <w:lang w:val="en-US"/>
        </w:rPr>
        <w:t xml:space="preserve">Taking into account proposals of Kazakhstan which had led to de-facto suspension of the WGMA </w:t>
      </w:r>
      <w:r w:rsidR="00CE6B56" w:rsidRPr="0029442F">
        <w:rPr>
          <w:rFonts w:ascii="Roboto" w:hAnsi="Roboto" w:cstheme="majorBidi"/>
          <w:sz w:val="20"/>
          <w:szCs w:val="20"/>
          <w:lang w:val="en-US"/>
        </w:rPr>
        <w:t>activities and</w:t>
      </w:r>
      <w:r w:rsidRPr="0029442F">
        <w:rPr>
          <w:rFonts w:ascii="Roboto" w:hAnsi="Roboto" w:cstheme="majorBidi"/>
          <w:sz w:val="20"/>
          <w:szCs w:val="20"/>
          <w:lang w:val="en-US"/>
        </w:rPr>
        <w:t xml:space="preserve"> ensuring the continuity the regional co-operation on environmental monitoring and assessment, TCIS initiated a series of virtual Technical Meetings of experts under the Environment Monitoring Programme which were held in 2021 and early 2022</w:t>
      </w:r>
      <w:r w:rsidR="001B5A7F" w:rsidRPr="0029442F">
        <w:rPr>
          <w:rFonts w:ascii="Roboto" w:hAnsi="Roboto" w:cstheme="majorBidi"/>
          <w:bCs/>
          <w:sz w:val="20"/>
          <w:szCs w:val="20"/>
        </w:rPr>
        <w:t>.</w:t>
      </w:r>
    </w:p>
    <w:p w14:paraId="2F13D37E" w14:textId="77777777" w:rsidR="007010BD" w:rsidRPr="0029442F" w:rsidRDefault="007010BD" w:rsidP="0029442F">
      <w:pPr>
        <w:rPr>
          <w:rFonts w:ascii="Roboto" w:hAnsi="Roboto" w:cstheme="majorBidi"/>
          <w:sz w:val="20"/>
          <w:szCs w:val="20"/>
          <w:lang w:val="en-US"/>
        </w:rPr>
      </w:pPr>
    </w:p>
    <w:p w14:paraId="212532C0" w14:textId="52058432" w:rsidR="00D65410" w:rsidRPr="0029442F" w:rsidRDefault="004D465A" w:rsidP="0029442F">
      <w:pPr>
        <w:rPr>
          <w:rFonts w:ascii="Roboto" w:hAnsi="Roboto" w:cstheme="majorBidi"/>
          <w:sz w:val="20"/>
          <w:szCs w:val="20"/>
          <w:lang w:val="en-US"/>
        </w:rPr>
      </w:pPr>
      <w:r w:rsidRPr="0029442F">
        <w:rPr>
          <w:rFonts w:ascii="Roboto" w:hAnsi="Roboto" w:cstheme="majorBidi"/>
          <w:sz w:val="20"/>
          <w:szCs w:val="20"/>
          <w:lang w:val="en-US"/>
        </w:rPr>
        <w:t xml:space="preserve">All three </w:t>
      </w:r>
      <w:r w:rsidR="00E45250" w:rsidRPr="0029442F">
        <w:rPr>
          <w:rFonts w:ascii="Roboto" w:hAnsi="Roboto" w:cstheme="majorBidi"/>
          <w:bCs/>
          <w:sz w:val="20"/>
          <w:szCs w:val="20"/>
        </w:rPr>
        <w:t xml:space="preserve">Technical Meetings of experts </w:t>
      </w:r>
      <w:r w:rsidR="00D65410" w:rsidRPr="0029442F">
        <w:rPr>
          <w:rFonts w:ascii="Roboto" w:hAnsi="Roboto" w:cstheme="majorBidi"/>
          <w:sz w:val="20"/>
          <w:szCs w:val="20"/>
          <w:lang w:val="en-US"/>
        </w:rPr>
        <w:t>were</w:t>
      </w:r>
      <w:r w:rsidR="003E4B07" w:rsidRPr="0029442F">
        <w:rPr>
          <w:rFonts w:ascii="Roboto" w:hAnsi="Roboto" w:cstheme="majorBidi"/>
          <w:sz w:val="20"/>
          <w:szCs w:val="20"/>
          <w:lang w:val="en-US"/>
        </w:rPr>
        <w:t xml:space="preserve"> </w:t>
      </w:r>
      <w:r w:rsidR="00D65410" w:rsidRPr="0029442F">
        <w:rPr>
          <w:rFonts w:ascii="Roboto" w:hAnsi="Roboto" w:cstheme="majorBidi"/>
          <w:sz w:val="20"/>
          <w:szCs w:val="20"/>
          <w:lang w:val="en-US"/>
        </w:rPr>
        <w:t>moderated by</w:t>
      </w:r>
      <w:r w:rsidR="00E45250" w:rsidRPr="0029442F">
        <w:rPr>
          <w:rFonts w:ascii="Roboto" w:hAnsi="Roboto" w:cstheme="majorBidi"/>
          <w:sz w:val="20"/>
          <w:szCs w:val="20"/>
          <w:lang w:val="en-US"/>
        </w:rPr>
        <w:t>, Mr. Alexander Postnov,</w:t>
      </w:r>
      <w:r w:rsidR="00D65410" w:rsidRPr="0029442F">
        <w:rPr>
          <w:rFonts w:ascii="Roboto" w:hAnsi="Roboto" w:cstheme="majorBidi"/>
          <w:sz w:val="20"/>
          <w:szCs w:val="20"/>
          <w:lang w:val="en-US"/>
        </w:rPr>
        <w:t xml:space="preserve"> the acting Chair of the WGMA.</w:t>
      </w:r>
    </w:p>
    <w:p w14:paraId="528EC93F" w14:textId="77777777" w:rsidR="004D465A" w:rsidRPr="0029442F" w:rsidRDefault="004D465A" w:rsidP="0029442F">
      <w:pPr>
        <w:rPr>
          <w:rFonts w:ascii="Roboto" w:hAnsi="Roboto" w:cstheme="majorBidi"/>
          <w:sz w:val="20"/>
          <w:szCs w:val="20"/>
          <w:lang w:val="en-US"/>
        </w:rPr>
      </w:pPr>
    </w:p>
    <w:p w14:paraId="501C74F8" w14:textId="3453BA5E" w:rsidR="003E4B07" w:rsidRPr="0029442F" w:rsidRDefault="00D65410" w:rsidP="0029442F">
      <w:pPr>
        <w:rPr>
          <w:rFonts w:ascii="Roboto" w:hAnsi="Roboto" w:cstheme="majorBidi"/>
          <w:sz w:val="20"/>
          <w:szCs w:val="20"/>
          <w:lang w:val="en-US"/>
        </w:rPr>
      </w:pPr>
      <w:r w:rsidRPr="0029442F">
        <w:rPr>
          <w:rFonts w:ascii="Roboto" w:hAnsi="Roboto" w:cstheme="majorBidi"/>
          <w:sz w:val="20"/>
          <w:szCs w:val="20"/>
          <w:lang w:val="en-US"/>
        </w:rPr>
        <w:t>At the first meeting</w:t>
      </w:r>
      <w:r w:rsidR="0065317F" w:rsidRPr="0029442F">
        <w:rPr>
          <w:rFonts w:ascii="Roboto" w:hAnsi="Roboto" w:cstheme="majorBidi"/>
          <w:sz w:val="20"/>
          <w:szCs w:val="20"/>
          <w:lang w:val="en-US"/>
        </w:rPr>
        <w:t xml:space="preserve"> (March 2021),</w:t>
      </w:r>
      <w:r w:rsidRPr="0029442F">
        <w:rPr>
          <w:rFonts w:ascii="Roboto" w:hAnsi="Roboto" w:cstheme="majorBidi"/>
          <w:sz w:val="20"/>
          <w:szCs w:val="20"/>
          <w:lang w:val="en-US"/>
        </w:rPr>
        <w:t xml:space="preserve"> the Participants identified </w:t>
      </w:r>
      <w:r w:rsidR="003E4B07" w:rsidRPr="0029442F">
        <w:rPr>
          <w:rFonts w:ascii="Roboto" w:hAnsi="Roboto" w:cstheme="majorBidi"/>
          <w:sz w:val="20"/>
          <w:szCs w:val="20"/>
          <w:lang w:val="en-US"/>
        </w:rPr>
        <w:t>a review and updating of the EMP – stipulated in the draft Protocol on Monitoring, Assessment and Information Exchange as the basic framework for monitoring and information management and exchange in support of the implementation of the Convention and its Protocols - as most important</w:t>
      </w:r>
      <w:r w:rsidR="00A0742A" w:rsidRPr="0029442F">
        <w:rPr>
          <w:rFonts w:ascii="Roboto" w:hAnsi="Roboto" w:cstheme="majorBidi"/>
          <w:sz w:val="20"/>
          <w:szCs w:val="20"/>
          <w:lang w:val="en-US"/>
        </w:rPr>
        <w:t xml:space="preserve"> and urgent activity</w:t>
      </w:r>
      <w:r w:rsidR="00265292" w:rsidRPr="0029442F">
        <w:rPr>
          <w:rFonts w:ascii="Roboto" w:hAnsi="Roboto" w:cstheme="majorBidi"/>
          <w:sz w:val="20"/>
          <w:szCs w:val="20"/>
          <w:lang w:val="en-US"/>
        </w:rPr>
        <w:t xml:space="preserve"> in the field of the Caspian environmental monitoring and assessment</w:t>
      </w:r>
      <w:r w:rsidR="00A0742A" w:rsidRPr="0029442F">
        <w:rPr>
          <w:rFonts w:ascii="Roboto" w:hAnsi="Roboto" w:cstheme="majorBidi"/>
          <w:sz w:val="20"/>
          <w:szCs w:val="20"/>
          <w:lang w:val="en-US"/>
        </w:rPr>
        <w:t>.</w:t>
      </w:r>
      <w:r w:rsidR="00945E4E" w:rsidRPr="0029442F">
        <w:rPr>
          <w:rFonts w:ascii="Roboto" w:hAnsi="Roboto" w:cstheme="majorBidi"/>
          <w:sz w:val="20"/>
          <w:szCs w:val="20"/>
          <w:lang w:val="en-US"/>
        </w:rPr>
        <w:t xml:space="preserve"> To this end, it was agreed that </w:t>
      </w:r>
      <w:r w:rsidR="009701DF" w:rsidRPr="0029442F">
        <w:rPr>
          <w:rFonts w:ascii="Roboto" w:hAnsi="Roboto" w:cstheme="majorBidi"/>
          <w:sz w:val="20"/>
          <w:szCs w:val="20"/>
          <w:lang w:val="en-US"/>
        </w:rPr>
        <w:t>TCIS would develop and disseminate a questionnaire describing views of the Parties on the basics of the EMP</w:t>
      </w:r>
      <w:r w:rsidR="00E45250" w:rsidRPr="0029442F">
        <w:rPr>
          <w:rFonts w:ascii="Roboto" w:hAnsi="Roboto" w:cstheme="majorBidi"/>
          <w:sz w:val="20"/>
          <w:szCs w:val="20"/>
          <w:lang w:val="en-US"/>
        </w:rPr>
        <w:t>.</w:t>
      </w:r>
    </w:p>
    <w:p w14:paraId="7411EC00" w14:textId="77777777" w:rsidR="004D465A" w:rsidRPr="0029442F" w:rsidRDefault="004D465A" w:rsidP="0029442F">
      <w:pPr>
        <w:rPr>
          <w:rFonts w:ascii="Roboto" w:hAnsi="Roboto" w:cstheme="majorBidi"/>
          <w:sz w:val="20"/>
          <w:szCs w:val="20"/>
          <w:lang w:val="en-US"/>
        </w:rPr>
      </w:pPr>
    </w:p>
    <w:p w14:paraId="10359DCB" w14:textId="564C8593" w:rsidR="003310EC" w:rsidRPr="0029442F" w:rsidRDefault="000232AB" w:rsidP="0029442F">
      <w:pPr>
        <w:rPr>
          <w:rFonts w:ascii="Roboto" w:hAnsi="Roboto" w:cstheme="majorBidi"/>
          <w:sz w:val="20"/>
          <w:szCs w:val="20"/>
          <w:lang w:val="en-US"/>
        </w:rPr>
      </w:pPr>
      <w:r w:rsidRPr="0029442F">
        <w:rPr>
          <w:rFonts w:ascii="Roboto" w:hAnsi="Roboto" w:cstheme="majorBidi"/>
          <w:sz w:val="20"/>
          <w:szCs w:val="20"/>
          <w:lang w:val="en-US"/>
        </w:rPr>
        <w:t>At their second meeting</w:t>
      </w:r>
      <w:r w:rsidR="0065317F" w:rsidRPr="0029442F">
        <w:rPr>
          <w:rFonts w:ascii="Roboto" w:hAnsi="Roboto" w:cstheme="majorBidi"/>
          <w:sz w:val="20"/>
          <w:szCs w:val="20"/>
          <w:lang w:val="en-US"/>
        </w:rPr>
        <w:t xml:space="preserve"> (October 202</w:t>
      </w:r>
      <w:r w:rsidR="00D0388D" w:rsidRPr="0029442F">
        <w:rPr>
          <w:rFonts w:ascii="Roboto" w:hAnsi="Roboto" w:cstheme="majorBidi"/>
          <w:sz w:val="20"/>
          <w:szCs w:val="20"/>
          <w:lang w:val="en-US"/>
        </w:rPr>
        <w:t>1</w:t>
      </w:r>
      <w:r w:rsidR="0065317F" w:rsidRPr="0029442F">
        <w:rPr>
          <w:rFonts w:ascii="Roboto" w:hAnsi="Roboto" w:cstheme="majorBidi"/>
          <w:sz w:val="20"/>
          <w:szCs w:val="20"/>
          <w:lang w:val="en-US"/>
        </w:rPr>
        <w:t>)</w:t>
      </w:r>
      <w:r w:rsidRPr="0029442F">
        <w:rPr>
          <w:rFonts w:ascii="Roboto" w:hAnsi="Roboto" w:cstheme="majorBidi"/>
          <w:sz w:val="20"/>
          <w:szCs w:val="20"/>
          <w:lang w:val="en-US"/>
        </w:rPr>
        <w:t xml:space="preserve">, the </w:t>
      </w:r>
      <w:r w:rsidR="00E45250" w:rsidRPr="0029442F">
        <w:rPr>
          <w:rFonts w:ascii="Roboto" w:hAnsi="Roboto" w:cstheme="majorBidi"/>
          <w:sz w:val="20"/>
          <w:szCs w:val="20"/>
          <w:lang w:val="en-US"/>
        </w:rPr>
        <w:t xml:space="preserve">Participants </w:t>
      </w:r>
      <w:r w:rsidRPr="0029442F">
        <w:rPr>
          <w:rFonts w:ascii="Roboto" w:hAnsi="Roboto" w:cstheme="majorBidi"/>
          <w:sz w:val="20"/>
          <w:szCs w:val="20"/>
          <w:lang w:val="en-US"/>
        </w:rPr>
        <w:t>discussed the results an</w:t>
      </w:r>
      <w:r w:rsidR="003A5D69" w:rsidRPr="0029442F">
        <w:rPr>
          <w:rFonts w:ascii="Roboto" w:hAnsi="Roboto" w:cstheme="majorBidi"/>
          <w:sz w:val="20"/>
          <w:szCs w:val="20"/>
          <w:lang w:val="en-US"/>
        </w:rPr>
        <w:t>d</w:t>
      </w:r>
      <w:r w:rsidRPr="0029442F">
        <w:rPr>
          <w:rFonts w:ascii="Roboto" w:hAnsi="Roboto" w:cstheme="majorBidi"/>
          <w:sz w:val="20"/>
          <w:szCs w:val="20"/>
          <w:lang w:val="en-US"/>
        </w:rPr>
        <w:t xml:space="preserve"> responses to </w:t>
      </w:r>
      <w:r w:rsidR="0065317F" w:rsidRPr="0029442F">
        <w:rPr>
          <w:rFonts w:ascii="Roboto" w:hAnsi="Roboto" w:cstheme="majorBidi"/>
          <w:sz w:val="20"/>
          <w:szCs w:val="20"/>
          <w:lang w:val="en-US"/>
        </w:rPr>
        <w:t>th</w:t>
      </w:r>
      <w:r w:rsidR="00F575E6" w:rsidRPr="0029442F">
        <w:rPr>
          <w:rFonts w:ascii="Roboto" w:hAnsi="Roboto" w:cstheme="majorBidi"/>
          <w:sz w:val="20"/>
          <w:szCs w:val="20"/>
          <w:lang w:val="en-US"/>
        </w:rPr>
        <w:t xml:space="preserve">e </w:t>
      </w:r>
      <w:r w:rsidRPr="0029442F">
        <w:rPr>
          <w:rFonts w:ascii="Roboto" w:hAnsi="Roboto" w:cstheme="majorBidi"/>
          <w:sz w:val="20"/>
          <w:szCs w:val="20"/>
          <w:lang w:val="en-US"/>
        </w:rPr>
        <w:t>questionnaire issued by TCIS.</w:t>
      </w:r>
      <w:r w:rsidR="003E4B07" w:rsidRPr="0029442F">
        <w:rPr>
          <w:rFonts w:ascii="Roboto" w:hAnsi="Roboto" w:cstheme="majorBidi"/>
          <w:sz w:val="20"/>
          <w:szCs w:val="20"/>
          <w:lang w:val="en-US"/>
        </w:rPr>
        <w:t xml:space="preserve"> </w:t>
      </w:r>
      <w:r w:rsidR="003310EC" w:rsidRPr="0029442F">
        <w:rPr>
          <w:rFonts w:ascii="Roboto" w:hAnsi="Roboto" w:cstheme="majorBidi"/>
          <w:sz w:val="20"/>
          <w:szCs w:val="20"/>
          <w:lang w:val="en-US"/>
        </w:rPr>
        <w:t xml:space="preserve"> </w:t>
      </w:r>
      <w:r w:rsidRPr="0029442F">
        <w:rPr>
          <w:rFonts w:ascii="Roboto" w:hAnsi="Roboto" w:cstheme="majorBidi"/>
          <w:sz w:val="20"/>
          <w:szCs w:val="20"/>
          <w:lang w:val="en-US"/>
        </w:rPr>
        <w:t>They recommended, inter ali</w:t>
      </w:r>
      <w:r w:rsidR="00861BCA" w:rsidRPr="0029442F">
        <w:rPr>
          <w:rFonts w:ascii="Roboto" w:hAnsi="Roboto" w:cstheme="majorBidi"/>
          <w:sz w:val="20"/>
          <w:szCs w:val="20"/>
          <w:lang w:val="en-US"/>
        </w:rPr>
        <w:t>a</w:t>
      </w:r>
      <w:r w:rsidRPr="0029442F">
        <w:rPr>
          <w:rFonts w:ascii="Roboto" w:hAnsi="Roboto" w:cstheme="majorBidi"/>
          <w:sz w:val="20"/>
          <w:szCs w:val="20"/>
          <w:lang w:val="en-US"/>
        </w:rPr>
        <w:t>, to harmonize the goals of the EMP fully with the definition of EMP in the Protocol on Moni</w:t>
      </w:r>
      <w:r w:rsidR="00861BCA" w:rsidRPr="0029442F">
        <w:rPr>
          <w:rFonts w:ascii="Roboto" w:hAnsi="Roboto" w:cstheme="majorBidi"/>
          <w:sz w:val="20"/>
          <w:szCs w:val="20"/>
          <w:lang w:val="en-US"/>
        </w:rPr>
        <w:t>t</w:t>
      </w:r>
      <w:r w:rsidRPr="0029442F">
        <w:rPr>
          <w:rFonts w:ascii="Roboto" w:hAnsi="Roboto" w:cstheme="majorBidi"/>
          <w:sz w:val="20"/>
          <w:szCs w:val="20"/>
          <w:lang w:val="en-US"/>
        </w:rPr>
        <w:t>oring, Assessmen</w:t>
      </w:r>
      <w:r w:rsidR="00861BCA" w:rsidRPr="0029442F">
        <w:rPr>
          <w:rFonts w:ascii="Roboto" w:hAnsi="Roboto" w:cstheme="majorBidi"/>
          <w:sz w:val="20"/>
          <w:szCs w:val="20"/>
          <w:lang w:val="en-US"/>
        </w:rPr>
        <w:t>t</w:t>
      </w:r>
      <w:r w:rsidRPr="0029442F">
        <w:rPr>
          <w:rFonts w:ascii="Roboto" w:hAnsi="Roboto" w:cstheme="majorBidi"/>
          <w:sz w:val="20"/>
          <w:szCs w:val="20"/>
          <w:lang w:val="en-US"/>
        </w:rPr>
        <w:t xml:space="preserve"> and Information Exchange.</w:t>
      </w:r>
      <w:r w:rsidR="0065317F" w:rsidRPr="0029442F">
        <w:rPr>
          <w:rFonts w:ascii="Roboto" w:hAnsi="Roboto" w:cstheme="majorBidi"/>
          <w:sz w:val="20"/>
          <w:szCs w:val="20"/>
          <w:lang w:val="en-US"/>
        </w:rPr>
        <w:t xml:space="preserve"> </w:t>
      </w:r>
      <w:r w:rsidRPr="0029442F">
        <w:rPr>
          <w:rFonts w:ascii="Roboto" w:hAnsi="Roboto" w:cstheme="majorBidi"/>
          <w:sz w:val="20"/>
          <w:szCs w:val="20"/>
          <w:lang w:val="en-US"/>
        </w:rPr>
        <w:t>At the present stage of negotiatio</w:t>
      </w:r>
      <w:r w:rsidR="00861BCA" w:rsidRPr="0029442F">
        <w:rPr>
          <w:rFonts w:ascii="Roboto" w:hAnsi="Roboto" w:cstheme="majorBidi"/>
          <w:sz w:val="20"/>
          <w:szCs w:val="20"/>
          <w:lang w:val="en-US"/>
        </w:rPr>
        <w:t>n</w:t>
      </w:r>
      <w:r w:rsidRPr="0029442F">
        <w:rPr>
          <w:rFonts w:ascii="Roboto" w:hAnsi="Roboto" w:cstheme="majorBidi"/>
          <w:sz w:val="20"/>
          <w:szCs w:val="20"/>
          <w:lang w:val="en-US"/>
        </w:rPr>
        <w:t>s</w:t>
      </w:r>
      <w:r w:rsidR="003A5D69" w:rsidRPr="0029442F">
        <w:rPr>
          <w:rFonts w:ascii="Roboto" w:hAnsi="Roboto" w:cstheme="majorBidi"/>
          <w:sz w:val="20"/>
          <w:szCs w:val="20"/>
          <w:lang w:val="en-US"/>
        </w:rPr>
        <w:t>,</w:t>
      </w:r>
      <w:r w:rsidRPr="0029442F">
        <w:rPr>
          <w:rFonts w:ascii="Roboto" w:hAnsi="Roboto" w:cstheme="majorBidi"/>
          <w:sz w:val="20"/>
          <w:szCs w:val="20"/>
          <w:lang w:val="en-US"/>
        </w:rPr>
        <w:t xml:space="preserve"> the EMP in the </w:t>
      </w:r>
      <w:r w:rsidR="003D4351" w:rsidRPr="0029442F">
        <w:rPr>
          <w:rFonts w:ascii="Roboto" w:hAnsi="Roboto" w:cstheme="majorBidi"/>
          <w:sz w:val="20"/>
          <w:szCs w:val="20"/>
          <w:lang w:val="en-US"/>
        </w:rPr>
        <w:t>draft Protocol is defined as “an agreed document containing main directions of environmental monitoring activities and arrangements</w:t>
      </w:r>
      <w:r w:rsidR="003A5D69" w:rsidRPr="0029442F">
        <w:rPr>
          <w:rFonts w:ascii="Roboto" w:hAnsi="Roboto" w:cstheme="majorBidi"/>
          <w:sz w:val="20"/>
          <w:szCs w:val="20"/>
          <w:lang w:val="en-US"/>
        </w:rPr>
        <w:t>/</w:t>
      </w:r>
      <w:r w:rsidR="003D4351" w:rsidRPr="0029442F">
        <w:rPr>
          <w:rFonts w:ascii="Roboto" w:hAnsi="Roboto" w:cstheme="majorBidi"/>
          <w:sz w:val="20"/>
          <w:szCs w:val="20"/>
          <w:lang w:val="en-US"/>
        </w:rPr>
        <w:t>measures implemented by the Parties in support of national and regional policies and decision making (related to the implementation of the Convention and its Protocols</w:t>
      </w:r>
      <w:r w:rsidR="00861BCA" w:rsidRPr="0029442F">
        <w:rPr>
          <w:rFonts w:ascii="Roboto" w:hAnsi="Roboto" w:cstheme="majorBidi"/>
          <w:sz w:val="20"/>
          <w:szCs w:val="20"/>
          <w:lang w:val="en-US"/>
        </w:rPr>
        <w:t>)</w:t>
      </w:r>
      <w:r w:rsidR="0065317F" w:rsidRPr="0029442F">
        <w:rPr>
          <w:rFonts w:ascii="Roboto" w:hAnsi="Roboto" w:cstheme="majorBidi"/>
          <w:sz w:val="20"/>
          <w:szCs w:val="20"/>
          <w:lang w:val="en-US"/>
        </w:rPr>
        <w:t>”</w:t>
      </w:r>
      <w:r w:rsidR="00861BCA" w:rsidRPr="0029442F">
        <w:rPr>
          <w:rFonts w:ascii="Roboto" w:hAnsi="Roboto" w:cstheme="majorBidi"/>
          <w:sz w:val="20"/>
          <w:szCs w:val="20"/>
          <w:lang w:val="en-US"/>
        </w:rPr>
        <w:t>.</w:t>
      </w:r>
      <w:r w:rsidR="003D4351" w:rsidRPr="0029442F">
        <w:rPr>
          <w:rFonts w:ascii="Roboto" w:hAnsi="Roboto" w:cstheme="majorBidi"/>
          <w:sz w:val="20"/>
          <w:szCs w:val="20"/>
          <w:lang w:val="en-US"/>
        </w:rPr>
        <w:t xml:space="preserve"> </w:t>
      </w:r>
      <w:r w:rsidRPr="0029442F">
        <w:rPr>
          <w:rFonts w:ascii="Roboto" w:hAnsi="Roboto" w:cstheme="majorBidi"/>
          <w:sz w:val="20"/>
          <w:szCs w:val="20"/>
          <w:lang w:val="en-US"/>
        </w:rPr>
        <w:t xml:space="preserve"> </w:t>
      </w:r>
    </w:p>
    <w:p w14:paraId="19D92E75" w14:textId="77777777" w:rsidR="00F575E6" w:rsidRPr="0029442F" w:rsidRDefault="00F575E6" w:rsidP="0029442F">
      <w:pPr>
        <w:rPr>
          <w:rFonts w:ascii="Roboto" w:hAnsi="Roboto" w:cstheme="majorBidi"/>
          <w:sz w:val="20"/>
          <w:szCs w:val="20"/>
          <w:lang w:val="en-US"/>
        </w:rPr>
      </w:pPr>
    </w:p>
    <w:p w14:paraId="523FFA07" w14:textId="7383E753" w:rsidR="00F86D40" w:rsidRPr="0029442F" w:rsidRDefault="00FB10CA" w:rsidP="0029442F">
      <w:pPr>
        <w:rPr>
          <w:rFonts w:ascii="Roboto" w:hAnsi="Roboto" w:cs="Times New Roman"/>
          <w:sz w:val="20"/>
          <w:szCs w:val="20"/>
        </w:rPr>
      </w:pPr>
      <w:r w:rsidRPr="0029442F">
        <w:rPr>
          <w:rFonts w:ascii="Roboto" w:hAnsi="Roboto" w:cstheme="majorBidi"/>
          <w:sz w:val="20"/>
          <w:szCs w:val="20"/>
          <w:lang w:val="en-US"/>
        </w:rPr>
        <w:t>T</w:t>
      </w:r>
      <w:r w:rsidR="0065317F" w:rsidRPr="0029442F">
        <w:rPr>
          <w:rFonts w:ascii="Roboto" w:hAnsi="Roboto" w:cstheme="majorBidi"/>
          <w:sz w:val="20"/>
          <w:szCs w:val="20"/>
          <w:lang w:val="en-US"/>
        </w:rPr>
        <w:t xml:space="preserve">he third </w:t>
      </w:r>
      <w:r w:rsidRPr="0029442F">
        <w:rPr>
          <w:rFonts w:ascii="Roboto" w:hAnsi="Roboto" w:cs="Times New Roman"/>
          <w:sz w:val="20"/>
          <w:szCs w:val="20"/>
        </w:rPr>
        <w:t xml:space="preserve">Technical Meeting focused on the parameters to be observed by </w:t>
      </w:r>
      <w:r w:rsidR="00E45250" w:rsidRPr="0029442F">
        <w:rPr>
          <w:rFonts w:ascii="Roboto" w:hAnsi="Roboto" w:cs="Times New Roman"/>
          <w:sz w:val="20"/>
          <w:szCs w:val="20"/>
        </w:rPr>
        <w:t xml:space="preserve">the </w:t>
      </w:r>
      <w:r w:rsidRPr="0029442F">
        <w:rPr>
          <w:rFonts w:ascii="Roboto" w:hAnsi="Roboto" w:cs="Times New Roman"/>
          <w:sz w:val="20"/>
          <w:szCs w:val="20"/>
        </w:rPr>
        <w:t xml:space="preserve">EMP, both obligatory and optional for all </w:t>
      </w:r>
      <w:r w:rsidRPr="0029442F">
        <w:rPr>
          <w:rFonts w:ascii="Roboto" w:hAnsi="Roboto" w:cs="Times New Roman"/>
          <w:sz w:val="20"/>
          <w:szCs w:val="20"/>
          <w:lang w:val="en-US"/>
        </w:rPr>
        <w:t>Parties,</w:t>
      </w:r>
      <w:r w:rsidRPr="0029442F">
        <w:rPr>
          <w:rFonts w:ascii="Roboto" w:hAnsi="Roboto" w:cs="Times New Roman"/>
          <w:sz w:val="20"/>
          <w:szCs w:val="20"/>
        </w:rPr>
        <w:t xml:space="preserve"> as it appeared from their responses to Questionnaire</w:t>
      </w:r>
      <w:r w:rsidR="00E45250" w:rsidRPr="0029442F">
        <w:rPr>
          <w:rFonts w:ascii="Roboto" w:hAnsi="Roboto" w:cs="Times New Roman"/>
          <w:sz w:val="20"/>
          <w:szCs w:val="20"/>
        </w:rPr>
        <w:t xml:space="preserve"> distributed</w:t>
      </w:r>
      <w:r w:rsidRPr="0029442F">
        <w:rPr>
          <w:rFonts w:ascii="Roboto" w:hAnsi="Roboto" w:cs="Times New Roman"/>
          <w:sz w:val="20"/>
          <w:szCs w:val="20"/>
        </w:rPr>
        <w:t xml:space="preserve"> by TCIS. The meeting recommended TCIS, inter alia,</w:t>
      </w:r>
      <w:r w:rsidR="005E1E34" w:rsidRPr="0029442F">
        <w:rPr>
          <w:rFonts w:ascii="Roboto" w:hAnsi="Roboto" w:cs="Times New Roman"/>
          <w:sz w:val="20"/>
          <w:szCs w:val="20"/>
        </w:rPr>
        <w:t xml:space="preserve"> t</w:t>
      </w:r>
      <w:r w:rsidRPr="0029442F">
        <w:rPr>
          <w:rFonts w:ascii="Roboto" w:hAnsi="Roboto" w:cs="Times New Roman"/>
          <w:sz w:val="20"/>
          <w:szCs w:val="20"/>
        </w:rPr>
        <w:t xml:space="preserve">o elaborate, based on EMP-2012 and other relevant sources, a set of vital parameters </w:t>
      </w:r>
      <w:r w:rsidR="00E45250" w:rsidRPr="0029442F">
        <w:rPr>
          <w:rFonts w:ascii="Roboto" w:hAnsi="Roboto" w:cs="Times New Roman"/>
          <w:sz w:val="20"/>
          <w:szCs w:val="20"/>
        </w:rPr>
        <w:t>indispensable</w:t>
      </w:r>
      <w:r w:rsidRPr="0029442F">
        <w:rPr>
          <w:rFonts w:ascii="Roboto" w:hAnsi="Roboto" w:cs="Times New Roman"/>
          <w:sz w:val="20"/>
          <w:szCs w:val="20"/>
        </w:rPr>
        <w:t xml:space="preserve"> for a proper description of the Caspian Sea state of environment with an indication of the states which consider each parameter obligatory</w:t>
      </w:r>
      <w:r w:rsidR="005E1E34" w:rsidRPr="0029442F">
        <w:rPr>
          <w:rFonts w:ascii="Roboto" w:hAnsi="Roboto" w:cs="Times New Roman"/>
          <w:sz w:val="20"/>
          <w:szCs w:val="20"/>
        </w:rPr>
        <w:t>. Another recommendation was t</w:t>
      </w:r>
      <w:r w:rsidRPr="0029442F">
        <w:rPr>
          <w:rFonts w:ascii="Roboto" w:hAnsi="Roboto" w:cs="Times New Roman"/>
          <w:sz w:val="20"/>
          <w:szCs w:val="20"/>
        </w:rPr>
        <w:t xml:space="preserve">o develop </w:t>
      </w:r>
      <w:r w:rsidRPr="0029442F">
        <w:rPr>
          <w:rFonts w:ascii="Roboto" w:hAnsi="Roboto" w:cs="Times New Roman"/>
          <w:sz w:val="20"/>
          <w:szCs w:val="20"/>
          <w:lang w:val="en-US"/>
        </w:rPr>
        <w:t>and d</w:t>
      </w:r>
      <w:r w:rsidR="009F63B1" w:rsidRPr="0029442F">
        <w:rPr>
          <w:rFonts w:ascii="Roboto" w:hAnsi="Roboto" w:cs="Times New Roman"/>
          <w:sz w:val="20"/>
          <w:szCs w:val="20"/>
          <w:lang w:val="en-US"/>
        </w:rPr>
        <w:t>i</w:t>
      </w:r>
      <w:r w:rsidRPr="0029442F">
        <w:rPr>
          <w:rFonts w:ascii="Roboto" w:hAnsi="Roboto" w:cs="Times New Roman"/>
          <w:sz w:val="20"/>
          <w:szCs w:val="20"/>
          <w:lang w:val="en-US"/>
        </w:rPr>
        <w:t>ss</w:t>
      </w:r>
      <w:r w:rsidR="009F63B1" w:rsidRPr="0029442F">
        <w:rPr>
          <w:rFonts w:ascii="Roboto" w:hAnsi="Roboto" w:cs="Times New Roman"/>
          <w:sz w:val="20"/>
          <w:szCs w:val="20"/>
          <w:lang w:val="en-US"/>
        </w:rPr>
        <w:t>e</w:t>
      </w:r>
      <w:r w:rsidRPr="0029442F">
        <w:rPr>
          <w:rFonts w:ascii="Roboto" w:hAnsi="Roboto" w:cs="Times New Roman"/>
          <w:sz w:val="20"/>
          <w:szCs w:val="20"/>
          <w:lang w:val="en-US"/>
        </w:rPr>
        <w:t xml:space="preserve">minate </w:t>
      </w:r>
      <w:r w:rsidRPr="0029442F">
        <w:rPr>
          <w:rFonts w:ascii="Roboto" w:hAnsi="Roboto" w:cs="Times New Roman"/>
          <w:sz w:val="20"/>
          <w:szCs w:val="20"/>
        </w:rPr>
        <w:t xml:space="preserve">a Questionnaire to </w:t>
      </w:r>
      <w:r w:rsidR="005E1E34" w:rsidRPr="0029442F">
        <w:rPr>
          <w:rFonts w:ascii="Roboto" w:hAnsi="Roboto" w:cs="Times New Roman"/>
          <w:sz w:val="20"/>
          <w:szCs w:val="20"/>
        </w:rPr>
        <w:t>the Parties</w:t>
      </w:r>
      <w:r w:rsidRPr="0029442F">
        <w:rPr>
          <w:rFonts w:ascii="Roboto" w:hAnsi="Roboto" w:cs="Times New Roman"/>
          <w:sz w:val="20"/>
          <w:szCs w:val="20"/>
        </w:rPr>
        <w:t xml:space="preserve"> with the view to identify the reasons why the </w:t>
      </w:r>
      <w:r w:rsidR="005E1E34" w:rsidRPr="0029442F">
        <w:rPr>
          <w:rFonts w:ascii="Roboto" w:hAnsi="Roboto" w:cs="Times New Roman"/>
          <w:sz w:val="20"/>
          <w:szCs w:val="20"/>
        </w:rPr>
        <w:t>Parties</w:t>
      </w:r>
      <w:r w:rsidRPr="0029442F">
        <w:rPr>
          <w:rFonts w:ascii="Roboto" w:hAnsi="Roboto" w:cs="Times New Roman"/>
          <w:sz w:val="20"/>
          <w:szCs w:val="20"/>
        </w:rPr>
        <w:t xml:space="preserve"> view certain vital parameters as optional</w:t>
      </w:r>
      <w:bookmarkStart w:id="1" w:name="_Int_H9pft6xs"/>
      <w:r w:rsidR="31898829" w:rsidRPr="0029442F">
        <w:rPr>
          <w:rFonts w:ascii="Roboto" w:hAnsi="Roboto" w:cs="Times New Roman"/>
          <w:sz w:val="20"/>
          <w:szCs w:val="20"/>
        </w:rPr>
        <w:t xml:space="preserve">. </w:t>
      </w:r>
      <w:bookmarkEnd w:id="1"/>
    </w:p>
    <w:p w14:paraId="555E562B" w14:textId="77777777" w:rsidR="00F86D40" w:rsidRPr="0029442F" w:rsidRDefault="00F86D40" w:rsidP="0029442F">
      <w:pPr>
        <w:rPr>
          <w:rFonts w:ascii="Roboto" w:hAnsi="Roboto" w:cs="Times New Roman"/>
          <w:sz w:val="20"/>
          <w:szCs w:val="20"/>
        </w:rPr>
      </w:pPr>
    </w:p>
    <w:p w14:paraId="51DC5E21" w14:textId="3126D263" w:rsidR="007F02C3" w:rsidRPr="0029442F" w:rsidRDefault="007F02C3" w:rsidP="0029442F">
      <w:pPr>
        <w:rPr>
          <w:rFonts w:ascii="Roboto" w:hAnsi="Roboto" w:cs="Times New Roman"/>
          <w:sz w:val="20"/>
          <w:szCs w:val="20"/>
          <w:lang w:val="en-US"/>
        </w:rPr>
      </w:pPr>
      <w:r w:rsidRPr="0029442F">
        <w:rPr>
          <w:rFonts w:ascii="Roboto" w:hAnsi="Roboto" w:cs="Times New Roman"/>
          <w:sz w:val="20"/>
          <w:szCs w:val="20"/>
          <w:lang w:val="en-US"/>
        </w:rPr>
        <w:t xml:space="preserve">Following these recommendations, </w:t>
      </w:r>
      <w:r w:rsidR="00BF5438" w:rsidRPr="0029442F">
        <w:rPr>
          <w:rFonts w:ascii="Roboto" w:hAnsi="Roboto" w:cs="Times New Roman"/>
          <w:sz w:val="20"/>
          <w:szCs w:val="20"/>
          <w:lang w:val="en-US"/>
        </w:rPr>
        <w:t xml:space="preserve">in </w:t>
      </w:r>
      <w:r w:rsidR="004D0E23" w:rsidRPr="0029442F">
        <w:rPr>
          <w:rFonts w:ascii="Roboto" w:hAnsi="Roboto" w:cs="Times New Roman"/>
          <w:sz w:val="20"/>
          <w:szCs w:val="20"/>
          <w:lang w:val="en-US"/>
        </w:rPr>
        <w:t xml:space="preserve">September </w:t>
      </w:r>
      <w:r w:rsidR="00BF5438" w:rsidRPr="0029442F">
        <w:rPr>
          <w:rFonts w:ascii="Roboto" w:hAnsi="Roboto" w:cs="Times New Roman"/>
          <w:sz w:val="20"/>
          <w:szCs w:val="20"/>
          <w:lang w:val="en-US"/>
        </w:rPr>
        <w:t xml:space="preserve">2022, </w:t>
      </w:r>
      <w:r w:rsidRPr="0029442F">
        <w:rPr>
          <w:rFonts w:ascii="Roboto" w:hAnsi="Roboto" w:cs="Times New Roman"/>
          <w:sz w:val="20"/>
          <w:szCs w:val="20"/>
          <w:lang w:val="en-US"/>
        </w:rPr>
        <w:t xml:space="preserve">TCIS developed and sent out to the Parties a draft </w:t>
      </w:r>
      <w:r w:rsidRPr="0029442F">
        <w:rPr>
          <w:rFonts w:ascii="Roboto" w:hAnsi="Roboto" w:cs="Times New Roman"/>
          <w:i/>
          <w:iCs/>
          <w:sz w:val="20"/>
          <w:szCs w:val="20"/>
          <w:lang w:val="en-US"/>
        </w:rPr>
        <w:t>List of Indispensable Substances Whose Data Are Vital to Assess the Caspian State of Environment</w:t>
      </w:r>
      <w:r w:rsidRPr="0029442F">
        <w:rPr>
          <w:rFonts w:ascii="Roboto" w:hAnsi="Roboto" w:cs="Times New Roman"/>
          <w:sz w:val="20"/>
          <w:szCs w:val="20"/>
          <w:lang w:val="en-US"/>
        </w:rPr>
        <w:t xml:space="preserve"> and a draft </w:t>
      </w:r>
      <w:r w:rsidRPr="0029442F">
        <w:rPr>
          <w:rFonts w:ascii="Roboto" w:hAnsi="Roboto" w:cs="Times New Roman"/>
          <w:i/>
          <w:iCs/>
          <w:sz w:val="20"/>
          <w:szCs w:val="20"/>
          <w:lang w:val="en-US"/>
        </w:rPr>
        <w:t>Additional questionnaire aimed at identification of the nature of gaps in the Party’s monitoring capabilities</w:t>
      </w:r>
      <w:r w:rsidR="00BF5438" w:rsidRPr="0029442F">
        <w:rPr>
          <w:rFonts w:ascii="Roboto" w:hAnsi="Roboto" w:cs="Times New Roman"/>
          <w:sz w:val="20"/>
          <w:szCs w:val="20"/>
          <w:lang w:val="en-US"/>
        </w:rPr>
        <w:t xml:space="preserve">. The Parties are kindly invited to react to those documents to facilitate </w:t>
      </w:r>
      <w:r w:rsidR="006B5AAA" w:rsidRPr="0029442F">
        <w:rPr>
          <w:rFonts w:ascii="Roboto" w:hAnsi="Roboto" w:cs="Times New Roman"/>
          <w:sz w:val="20"/>
          <w:szCs w:val="20"/>
          <w:lang w:val="en-US"/>
        </w:rPr>
        <w:t xml:space="preserve">planning of the forthcoming </w:t>
      </w:r>
      <w:r w:rsidR="00BF5438" w:rsidRPr="0029442F">
        <w:rPr>
          <w:rFonts w:ascii="Roboto" w:hAnsi="Roboto" w:cs="Times New Roman"/>
          <w:sz w:val="20"/>
          <w:szCs w:val="20"/>
          <w:lang w:val="en-US"/>
        </w:rPr>
        <w:t xml:space="preserve">technical meetings and </w:t>
      </w:r>
      <w:r w:rsidR="006B5AAA" w:rsidRPr="0029442F">
        <w:rPr>
          <w:rFonts w:ascii="Roboto" w:hAnsi="Roboto" w:cs="Times New Roman"/>
          <w:sz w:val="20"/>
          <w:szCs w:val="20"/>
          <w:lang w:val="en-US"/>
        </w:rPr>
        <w:t>making them most productive.</w:t>
      </w:r>
    </w:p>
    <w:p w14:paraId="5E882293" w14:textId="77777777" w:rsidR="00861BCA" w:rsidRPr="0029442F" w:rsidRDefault="00861BCA" w:rsidP="0029442F">
      <w:pPr>
        <w:spacing w:after="0"/>
        <w:rPr>
          <w:rFonts w:ascii="Roboto" w:hAnsi="Roboto" w:cstheme="majorBidi"/>
          <w:sz w:val="20"/>
          <w:szCs w:val="20"/>
          <w:lang w:val="en-US"/>
        </w:rPr>
      </w:pPr>
    </w:p>
    <w:p w14:paraId="4C0001A7" w14:textId="10CC197C" w:rsidR="00861BCA" w:rsidRPr="0029442F" w:rsidRDefault="0087173E" w:rsidP="0029442F">
      <w:pPr>
        <w:spacing w:after="0"/>
        <w:rPr>
          <w:rFonts w:ascii="Roboto" w:hAnsi="Roboto" w:cstheme="majorBidi"/>
          <w:sz w:val="20"/>
          <w:szCs w:val="20"/>
          <w:lang w:val="en-US"/>
        </w:rPr>
      </w:pPr>
      <w:r w:rsidRPr="0029442F">
        <w:rPr>
          <w:rFonts w:ascii="Roboto" w:hAnsi="Roboto" w:cstheme="majorBidi"/>
          <w:i/>
          <w:iCs/>
          <w:sz w:val="20"/>
          <w:szCs w:val="20"/>
        </w:rPr>
        <w:t xml:space="preserve">The </w:t>
      </w:r>
      <w:r w:rsidR="00875265" w:rsidRPr="0029442F">
        <w:rPr>
          <w:rFonts w:ascii="Roboto" w:hAnsi="Roboto" w:cstheme="majorBidi"/>
          <w:i/>
          <w:iCs/>
          <w:sz w:val="20"/>
          <w:szCs w:val="20"/>
        </w:rPr>
        <w:t>Regional framework and network for the Tehran Convention and Protocol compliance monitoring and assessment</w:t>
      </w:r>
      <w:r w:rsidRPr="0029442F">
        <w:rPr>
          <w:rFonts w:ascii="Roboto" w:hAnsi="Roboto" w:cstheme="majorBidi"/>
          <w:sz w:val="20"/>
          <w:szCs w:val="20"/>
        </w:rPr>
        <w:t xml:space="preserve">, basis for the Decision of COP5 to establish a WGMA, clearly addressed all the areas – monitoring, assessment, information exchange – of the Protocol presently under negotiation. </w:t>
      </w:r>
    </w:p>
    <w:p w14:paraId="03FFE8F8" w14:textId="77777777" w:rsidR="00861BCA" w:rsidRPr="0029442F" w:rsidRDefault="00861BCA" w:rsidP="0029442F">
      <w:pPr>
        <w:spacing w:after="0"/>
        <w:rPr>
          <w:rFonts w:ascii="Roboto" w:hAnsi="Roboto" w:cstheme="majorBidi"/>
          <w:sz w:val="20"/>
          <w:szCs w:val="20"/>
          <w:lang w:val="en-US"/>
        </w:rPr>
      </w:pPr>
    </w:p>
    <w:p w14:paraId="7AAE7C79" w14:textId="150AC646" w:rsidR="005520B7" w:rsidRPr="0029442F" w:rsidRDefault="005520B7" w:rsidP="0029442F">
      <w:pPr>
        <w:spacing w:after="0"/>
        <w:rPr>
          <w:rFonts w:ascii="Roboto" w:hAnsi="Roboto" w:cstheme="majorBidi"/>
          <w:sz w:val="20"/>
          <w:szCs w:val="20"/>
          <w:lang w:val="en-US"/>
        </w:rPr>
      </w:pPr>
      <w:r w:rsidRPr="0029442F">
        <w:rPr>
          <w:rFonts w:ascii="Roboto" w:hAnsi="Roboto" w:cstheme="majorBidi"/>
          <w:sz w:val="20"/>
          <w:szCs w:val="20"/>
          <w:lang w:val="en-US"/>
        </w:rPr>
        <w:t xml:space="preserve">Taking </w:t>
      </w:r>
      <w:r w:rsidR="0087173E" w:rsidRPr="0029442F">
        <w:rPr>
          <w:rFonts w:ascii="Roboto" w:hAnsi="Roboto" w:cstheme="majorBidi"/>
          <w:sz w:val="20"/>
          <w:szCs w:val="20"/>
          <w:lang w:val="en-US"/>
        </w:rPr>
        <w:t xml:space="preserve">that into consideration and </w:t>
      </w:r>
      <w:r w:rsidRPr="0029442F">
        <w:rPr>
          <w:rFonts w:ascii="Roboto" w:hAnsi="Roboto" w:cstheme="majorBidi"/>
          <w:sz w:val="20"/>
          <w:szCs w:val="20"/>
          <w:lang w:val="en-US"/>
        </w:rPr>
        <w:t>in the understanding that the</w:t>
      </w:r>
      <w:r w:rsidR="008D0434" w:rsidRPr="0029442F">
        <w:rPr>
          <w:rFonts w:ascii="Roboto" w:hAnsi="Roboto" w:cstheme="majorBidi"/>
          <w:sz w:val="20"/>
          <w:szCs w:val="20"/>
          <w:lang w:val="en-US"/>
        </w:rPr>
        <w:t xml:space="preserve"> </w:t>
      </w:r>
      <w:r w:rsidRPr="0029442F">
        <w:rPr>
          <w:rFonts w:ascii="Roboto" w:hAnsi="Roboto" w:cstheme="majorBidi"/>
          <w:sz w:val="20"/>
          <w:szCs w:val="20"/>
          <w:lang w:val="en-US"/>
        </w:rPr>
        <w:t>WGMA</w:t>
      </w:r>
      <w:r w:rsidR="004D0E23" w:rsidRPr="0029442F">
        <w:rPr>
          <w:rFonts w:ascii="Roboto" w:eastAsia="Times New Roman" w:hAnsi="Roboto" w:cstheme="majorBidi"/>
          <w:sz w:val="20"/>
          <w:szCs w:val="20"/>
          <w:lang w:val="en-US"/>
        </w:rPr>
        <w:t xml:space="preserve"> functioning</w:t>
      </w:r>
      <w:r w:rsidR="00FA61EC" w:rsidRPr="0029442F">
        <w:rPr>
          <w:rFonts w:ascii="Roboto" w:eastAsia="Times New Roman" w:hAnsi="Roboto" w:cstheme="majorBidi"/>
          <w:sz w:val="20"/>
          <w:szCs w:val="20"/>
          <w:lang w:val="en-US"/>
        </w:rPr>
        <w:t xml:space="preserve"> as an advisory body to and under the auspices of the Secretariat of the Tehran Convention</w:t>
      </w:r>
      <w:r w:rsidRPr="0029442F">
        <w:rPr>
          <w:rFonts w:ascii="Roboto" w:hAnsi="Roboto" w:cstheme="majorBidi"/>
          <w:sz w:val="20"/>
          <w:szCs w:val="20"/>
          <w:lang w:val="en-US"/>
        </w:rPr>
        <w:t xml:space="preserve"> exist until the Parties/COP decide</w:t>
      </w:r>
      <w:r w:rsidR="004D0E23" w:rsidRPr="0029442F">
        <w:rPr>
          <w:rFonts w:ascii="Roboto" w:hAnsi="Roboto" w:cstheme="majorBidi"/>
          <w:sz w:val="20"/>
          <w:szCs w:val="20"/>
          <w:lang w:val="en-US"/>
        </w:rPr>
        <w:t>s</w:t>
      </w:r>
      <w:r w:rsidRPr="0029442F">
        <w:rPr>
          <w:rFonts w:ascii="Roboto" w:hAnsi="Roboto" w:cstheme="majorBidi"/>
          <w:sz w:val="20"/>
          <w:szCs w:val="20"/>
          <w:lang w:val="en-US"/>
        </w:rPr>
        <w:t xml:space="preserve"> otherwise, it is</w:t>
      </w:r>
      <w:r w:rsidR="0087173E" w:rsidRPr="0029442F">
        <w:rPr>
          <w:rFonts w:ascii="Roboto" w:hAnsi="Roboto" w:cstheme="majorBidi"/>
          <w:sz w:val="20"/>
          <w:szCs w:val="20"/>
          <w:lang w:val="en-US"/>
        </w:rPr>
        <w:t xml:space="preserve"> therefore </w:t>
      </w:r>
      <w:r w:rsidRPr="0029442F">
        <w:rPr>
          <w:rFonts w:ascii="Roboto" w:hAnsi="Roboto" w:cstheme="majorBidi"/>
          <w:sz w:val="20"/>
          <w:szCs w:val="20"/>
          <w:lang w:val="en-US"/>
        </w:rPr>
        <w:t xml:space="preserve">proposed that its </w:t>
      </w:r>
      <w:r w:rsidR="008D0434" w:rsidRPr="0029442F">
        <w:rPr>
          <w:rFonts w:ascii="Roboto" w:hAnsi="Roboto" w:cstheme="majorBidi"/>
          <w:sz w:val="20"/>
          <w:szCs w:val="20"/>
          <w:lang w:val="en-US"/>
        </w:rPr>
        <w:t>TOR</w:t>
      </w:r>
      <w:r w:rsidRPr="0029442F">
        <w:rPr>
          <w:rFonts w:ascii="Roboto" w:hAnsi="Roboto" w:cstheme="majorBidi"/>
          <w:sz w:val="20"/>
          <w:szCs w:val="20"/>
          <w:lang w:val="en-US"/>
        </w:rPr>
        <w:t xml:space="preserve"> be as</w:t>
      </w:r>
      <w:r w:rsidR="0087173E" w:rsidRPr="0029442F">
        <w:rPr>
          <w:rFonts w:ascii="Roboto" w:hAnsi="Roboto" w:cs="Times New Roman"/>
          <w:sz w:val="20"/>
          <w:szCs w:val="20"/>
          <w:lang w:val="en-US"/>
        </w:rPr>
        <w:t xml:space="preserve"> </w:t>
      </w:r>
      <w:r w:rsidRPr="0029442F">
        <w:rPr>
          <w:rFonts w:ascii="Roboto" w:hAnsi="Roboto" w:cstheme="majorBidi"/>
          <w:sz w:val="20"/>
          <w:szCs w:val="20"/>
          <w:lang w:val="en-US"/>
        </w:rPr>
        <w:t>follows: </w:t>
      </w:r>
    </w:p>
    <w:p w14:paraId="317D6BC5" w14:textId="77777777" w:rsidR="004D0E23" w:rsidRPr="0029442F" w:rsidRDefault="004D0E23" w:rsidP="0029442F">
      <w:pPr>
        <w:spacing w:after="0"/>
        <w:rPr>
          <w:rFonts w:ascii="Roboto" w:hAnsi="Roboto" w:cstheme="majorBidi"/>
          <w:sz w:val="20"/>
          <w:szCs w:val="20"/>
          <w:lang w:val="en-US"/>
        </w:rPr>
      </w:pPr>
    </w:p>
    <w:p w14:paraId="4FD05125" w14:textId="77777777" w:rsidR="0087173E" w:rsidRPr="0029442F" w:rsidRDefault="0087173E" w:rsidP="0029442F">
      <w:pPr>
        <w:spacing w:after="0"/>
        <w:rPr>
          <w:rFonts w:ascii="Roboto" w:hAnsi="Roboto" w:cs="Times New Roman"/>
          <w:sz w:val="20"/>
          <w:szCs w:val="20"/>
          <w:lang w:val="en-US"/>
        </w:rPr>
      </w:pPr>
    </w:p>
    <w:p w14:paraId="7ED304E6" w14:textId="23C0F49A" w:rsidR="005520B7" w:rsidRPr="0029442F" w:rsidRDefault="005520B7" w:rsidP="0029442F">
      <w:pPr>
        <w:autoSpaceDE w:val="0"/>
        <w:autoSpaceDN w:val="0"/>
        <w:rPr>
          <w:rFonts w:ascii="Roboto" w:hAnsi="Roboto" w:cstheme="majorBidi"/>
          <w:sz w:val="20"/>
          <w:szCs w:val="20"/>
          <w:lang w:val="en-US"/>
        </w:rPr>
      </w:pPr>
      <w:bookmarkStart w:id="2" w:name="_Hlk112147971"/>
      <w:r w:rsidRPr="0029442F">
        <w:rPr>
          <w:rFonts w:ascii="Roboto" w:hAnsi="Roboto" w:cstheme="majorBidi"/>
          <w:sz w:val="20"/>
          <w:szCs w:val="20"/>
          <w:lang w:val="en-US"/>
        </w:rPr>
        <w:t>1.     Develop regional institutional and operational procedures for a sustainable</w:t>
      </w:r>
      <w:r w:rsidR="0087173E" w:rsidRPr="0029442F">
        <w:rPr>
          <w:rFonts w:ascii="Roboto" w:hAnsi="Roboto" w:cstheme="majorBidi"/>
          <w:sz w:val="20"/>
          <w:szCs w:val="20"/>
          <w:lang w:val="en-US"/>
        </w:rPr>
        <w:t xml:space="preserve"> </w:t>
      </w:r>
      <w:r w:rsidRPr="0029442F">
        <w:rPr>
          <w:rFonts w:ascii="Roboto" w:hAnsi="Roboto" w:cstheme="majorBidi"/>
          <w:sz w:val="20"/>
          <w:szCs w:val="20"/>
          <w:lang w:val="en-US"/>
        </w:rPr>
        <w:t>marine environment monitoring system, including the existing networks of national</w:t>
      </w:r>
      <w:r w:rsidR="0087173E" w:rsidRPr="0029442F">
        <w:rPr>
          <w:rFonts w:ascii="Roboto" w:hAnsi="Roboto" w:cstheme="majorBidi"/>
          <w:sz w:val="20"/>
          <w:szCs w:val="20"/>
          <w:lang w:val="en-US"/>
        </w:rPr>
        <w:t xml:space="preserve"> </w:t>
      </w:r>
      <w:r w:rsidRPr="0029442F">
        <w:rPr>
          <w:rFonts w:ascii="Roboto" w:hAnsi="Roboto" w:cstheme="majorBidi"/>
          <w:sz w:val="20"/>
          <w:szCs w:val="20"/>
          <w:lang w:val="en-US"/>
        </w:rPr>
        <w:t>monitoring institutions;</w:t>
      </w:r>
    </w:p>
    <w:p w14:paraId="78CF15DF" w14:textId="1FC4242D" w:rsidR="005520B7" w:rsidRPr="0029442F" w:rsidRDefault="005520B7" w:rsidP="0029442F">
      <w:pPr>
        <w:autoSpaceDE w:val="0"/>
        <w:autoSpaceDN w:val="0"/>
        <w:rPr>
          <w:rFonts w:ascii="Roboto" w:hAnsi="Roboto" w:cstheme="majorBidi"/>
          <w:sz w:val="20"/>
          <w:szCs w:val="20"/>
          <w:lang w:val="en-US"/>
        </w:rPr>
      </w:pPr>
      <w:r w:rsidRPr="0029442F">
        <w:rPr>
          <w:rFonts w:ascii="Roboto" w:hAnsi="Roboto" w:cstheme="majorBidi"/>
          <w:sz w:val="20"/>
          <w:szCs w:val="20"/>
          <w:lang w:val="en-US"/>
        </w:rPr>
        <w:t>2.     Ensure harmonization of the monitoring systems of the Contracting Parties</w:t>
      </w:r>
      <w:r w:rsidR="008D0434" w:rsidRPr="0029442F">
        <w:rPr>
          <w:rFonts w:ascii="Roboto" w:hAnsi="Roboto" w:cstheme="majorBidi"/>
          <w:sz w:val="20"/>
          <w:szCs w:val="20"/>
          <w:lang w:val="en-US"/>
        </w:rPr>
        <w:t xml:space="preserve"> </w:t>
      </w:r>
      <w:r w:rsidRPr="0029442F">
        <w:rPr>
          <w:rFonts w:ascii="Roboto" w:hAnsi="Roboto" w:cstheme="majorBidi"/>
          <w:sz w:val="20"/>
          <w:szCs w:val="20"/>
          <w:lang w:val="en-US"/>
        </w:rPr>
        <w:t>through gap analysis of the required monitoring capacity and study the compatibility</w:t>
      </w:r>
      <w:r w:rsidR="008D0434" w:rsidRPr="0029442F">
        <w:rPr>
          <w:rFonts w:ascii="Roboto" w:hAnsi="Roboto" w:cstheme="majorBidi"/>
          <w:sz w:val="20"/>
          <w:szCs w:val="20"/>
          <w:lang w:val="en-US"/>
        </w:rPr>
        <w:t xml:space="preserve"> </w:t>
      </w:r>
      <w:r w:rsidRPr="0029442F">
        <w:rPr>
          <w:rFonts w:ascii="Roboto" w:hAnsi="Roboto" w:cstheme="majorBidi"/>
          <w:sz w:val="20"/>
          <w:szCs w:val="20"/>
          <w:lang w:val="en-US"/>
        </w:rPr>
        <w:t>of national methodologies, including identification of resource requirements;</w:t>
      </w:r>
    </w:p>
    <w:p w14:paraId="598F5617" w14:textId="5F460BA3" w:rsidR="005520B7" w:rsidRPr="0029442F" w:rsidRDefault="005520B7" w:rsidP="0029442F">
      <w:pPr>
        <w:autoSpaceDE w:val="0"/>
        <w:autoSpaceDN w:val="0"/>
        <w:rPr>
          <w:rFonts w:ascii="Roboto" w:hAnsi="Roboto" w:cstheme="majorBidi"/>
          <w:sz w:val="20"/>
          <w:szCs w:val="20"/>
          <w:lang w:val="en-US"/>
        </w:rPr>
      </w:pPr>
      <w:r w:rsidRPr="0029442F">
        <w:rPr>
          <w:rFonts w:ascii="Roboto" w:hAnsi="Roboto" w:cstheme="majorBidi"/>
          <w:sz w:val="20"/>
          <w:szCs w:val="20"/>
          <w:lang w:val="en-US"/>
        </w:rPr>
        <w:t>3.     Develop common regional guidelines for the implementation of the</w:t>
      </w:r>
      <w:r w:rsidR="008D0434" w:rsidRPr="0029442F">
        <w:rPr>
          <w:rFonts w:ascii="Roboto" w:hAnsi="Roboto" w:cstheme="majorBidi"/>
          <w:sz w:val="20"/>
          <w:szCs w:val="20"/>
          <w:lang w:val="en-US"/>
        </w:rPr>
        <w:t xml:space="preserve"> </w:t>
      </w:r>
      <w:r w:rsidRPr="0029442F">
        <w:rPr>
          <w:rFonts w:ascii="Roboto" w:hAnsi="Roboto" w:cstheme="majorBidi"/>
          <w:sz w:val="20"/>
          <w:szCs w:val="20"/>
          <w:lang w:val="en-US"/>
        </w:rPr>
        <w:t>Environmental Monitoring Program (EMP) taking into account national standards</w:t>
      </w:r>
      <w:r w:rsidR="008D0434" w:rsidRPr="0029442F">
        <w:rPr>
          <w:rFonts w:ascii="Roboto" w:hAnsi="Roboto" w:cstheme="majorBidi"/>
          <w:sz w:val="20"/>
          <w:szCs w:val="20"/>
          <w:lang w:val="en-US"/>
        </w:rPr>
        <w:t xml:space="preserve"> </w:t>
      </w:r>
      <w:r w:rsidRPr="0029442F">
        <w:rPr>
          <w:rFonts w:ascii="Roboto" w:hAnsi="Roboto" w:cstheme="majorBidi"/>
          <w:sz w:val="20"/>
          <w:szCs w:val="20"/>
          <w:lang w:val="en-US"/>
        </w:rPr>
        <w:t>and including a common and comp</w:t>
      </w:r>
      <w:r w:rsidR="00074EA7" w:rsidRPr="0029442F">
        <w:rPr>
          <w:rFonts w:ascii="Roboto" w:hAnsi="Roboto" w:cstheme="majorBidi"/>
          <w:sz w:val="20"/>
          <w:szCs w:val="20"/>
          <w:lang w:val="en-US"/>
        </w:rPr>
        <w:t>atible</w:t>
      </w:r>
      <w:r w:rsidRPr="0029442F">
        <w:rPr>
          <w:rFonts w:ascii="Roboto" w:hAnsi="Roboto" w:cstheme="majorBidi"/>
          <w:sz w:val="20"/>
          <w:szCs w:val="20"/>
          <w:lang w:val="en-US"/>
        </w:rPr>
        <w:t xml:space="preserve"> quality assurance system;</w:t>
      </w:r>
    </w:p>
    <w:p w14:paraId="6E0A1F9C" w14:textId="19D26987" w:rsidR="005520B7" w:rsidRPr="0029442F" w:rsidRDefault="005520B7" w:rsidP="0029442F">
      <w:pPr>
        <w:autoSpaceDE w:val="0"/>
        <w:autoSpaceDN w:val="0"/>
        <w:rPr>
          <w:rFonts w:ascii="Roboto" w:hAnsi="Roboto" w:cstheme="majorBidi"/>
          <w:sz w:val="20"/>
          <w:szCs w:val="20"/>
          <w:lang w:val="en-US"/>
        </w:rPr>
      </w:pPr>
      <w:r w:rsidRPr="0029442F">
        <w:rPr>
          <w:rFonts w:ascii="Roboto" w:hAnsi="Roboto" w:cstheme="majorBidi"/>
          <w:sz w:val="20"/>
          <w:szCs w:val="20"/>
          <w:lang w:val="en-US"/>
        </w:rPr>
        <w:t>4.     Develop/harmonize marine environment indicators and quality standards,</w:t>
      </w:r>
      <w:r w:rsidR="008D0434" w:rsidRPr="0029442F">
        <w:rPr>
          <w:rFonts w:ascii="Roboto" w:hAnsi="Roboto" w:cstheme="majorBidi"/>
          <w:sz w:val="20"/>
          <w:szCs w:val="20"/>
          <w:lang w:val="en-US"/>
        </w:rPr>
        <w:t xml:space="preserve"> </w:t>
      </w:r>
      <w:r w:rsidRPr="0029442F">
        <w:rPr>
          <w:rFonts w:ascii="Roboto" w:hAnsi="Roboto" w:cstheme="majorBidi"/>
          <w:sz w:val="20"/>
          <w:szCs w:val="20"/>
          <w:lang w:val="en-US"/>
        </w:rPr>
        <w:t xml:space="preserve">including </w:t>
      </w:r>
      <w:proofErr w:type="spellStart"/>
      <w:r w:rsidRPr="0029442F">
        <w:rPr>
          <w:rFonts w:ascii="Roboto" w:hAnsi="Roboto" w:cstheme="majorBidi"/>
          <w:sz w:val="20"/>
          <w:szCs w:val="20"/>
          <w:lang w:val="en-US"/>
        </w:rPr>
        <w:t>physico</w:t>
      </w:r>
      <w:proofErr w:type="spellEnd"/>
      <w:r w:rsidRPr="0029442F">
        <w:rPr>
          <w:rFonts w:ascii="Roboto" w:hAnsi="Roboto" w:cstheme="majorBidi"/>
          <w:sz w:val="20"/>
          <w:szCs w:val="20"/>
          <w:lang w:val="en-US"/>
        </w:rPr>
        <w:t xml:space="preserve">-chemical, biological, </w:t>
      </w:r>
      <w:bookmarkStart w:id="3" w:name="_Int_20RjzOAi"/>
      <w:r w:rsidR="306FEA7D" w:rsidRPr="0029442F">
        <w:rPr>
          <w:rFonts w:ascii="Roboto" w:hAnsi="Roboto" w:cstheme="majorBidi"/>
          <w:sz w:val="20"/>
          <w:szCs w:val="20"/>
          <w:lang w:val="en-US"/>
        </w:rPr>
        <w:t>ecological,</w:t>
      </w:r>
      <w:bookmarkEnd w:id="3"/>
      <w:r w:rsidRPr="0029442F">
        <w:rPr>
          <w:rFonts w:ascii="Roboto" w:hAnsi="Roboto" w:cstheme="majorBidi"/>
          <w:sz w:val="20"/>
          <w:szCs w:val="20"/>
          <w:lang w:val="en-US"/>
        </w:rPr>
        <w:t xml:space="preserve"> and socio-economic, and prepare</w:t>
      </w:r>
      <w:r w:rsidR="008D0434" w:rsidRPr="0029442F">
        <w:rPr>
          <w:rFonts w:ascii="Roboto" w:hAnsi="Roboto" w:cstheme="majorBidi"/>
          <w:sz w:val="20"/>
          <w:szCs w:val="20"/>
          <w:lang w:val="en-US"/>
        </w:rPr>
        <w:t xml:space="preserve"> </w:t>
      </w:r>
      <w:r w:rsidRPr="0029442F">
        <w:rPr>
          <w:rFonts w:ascii="Roboto" w:hAnsi="Roboto" w:cstheme="majorBidi"/>
          <w:sz w:val="20"/>
          <w:szCs w:val="20"/>
          <w:lang w:val="en-US"/>
        </w:rPr>
        <w:t>guidelines for their compliance;</w:t>
      </w:r>
    </w:p>
    <w:p w14:paraId="37B3A7C9" w14:textId="1F1F1225" w:rsidR="005520B7" w:rsidRPr="0029442F" w:rsidRDefault="005520B7" w:rsidP="0029442F">
      <w:pPr>
        <w:autoSpaceDE w:val="0"/>
        <w:autoSpaceDN w:val="0"/>
        <w:rPr>
          <w:rFonts w:ascii="Roboto" w:hAnsi="Roboto" w:cstheme="majorBidi"/>
          <w:sz w:val="20"/>
          <w:szCs w:val="20"/>
          <w:lang w:val="en-US"/>
        </w:rPr>
      </w:pPr>
      <w:r w:rsidRPr="0029442F">
        <w:rPr>
          <w:rFonts w:ascii="Roboto" w:hAnsi="Roboto" w:cstheme="majorBidi"/>
          <w:sz w:val="20"/>
          <w:szCs w:val="20"/>
          <w:lang w:val="en-US"/>
        </w:rPr>
        <w:t>5.     Prepare recommendations on the development of a hierarchy of goals and</w:t>
      </w:r>
      <w:r w:rsidR="008D0434" w:rsidRPr="0029442F">
        <w:rPr>
          <w:rFonts w:ascii="Roboto" w:hAnsi="Roboto" w:cstheme="majorBidi"/>
          <w:sz w:val="20"/>
          <w:szCs w:val="20"/>
          <w:lang w:val="en-US"/>
        </w:rPr>
        <w:t xml:space="preserve"> </w:t>
      </w:r>
      <w:r w:rsidRPr="0029442F">
        <w:rPr>
          <w:rFonts w:ascii="Roboto" w:hAnsi="Roboto" w:cstheme="majorBidi"/>
          <w:sz w:val="20"/>
          <w:szCs w:val="20"/>
          <w:lang w:val="en-US"/>
        </w:rPr>
        <w:t>objectives and introduction of water quality objectives based on the marine</w:t>
      </w:r>
      <w:r w:rsidR="008D0434" w:rsidRPr="0029442F">
        <w:rPr>
          <w:rFonts w:ascii="Roboto" w:hAnsi="Roboto" w:cstheme="majorBidi"/>
          <w:sz w:val="20"/>
          <w:szCs w:val="20"/>
          <w:lang w:val="en-US"/>
        </w:rPr>
        <w:t xml:space="preserve"> </w:t>
      </w:r>
      <w:r w:rsidRPr="0029442F">
        <w:rPr>
          <w:rFonts w:ascii="Roboto" w:hAnsi="Roboto" w:cstheme="majorBidi"/>
          <w:sz w:val="20"/>
          <w:szCs w:val="20"/>
          <w:lang w:val="en-US"/>
        </w:rPr>
        <w:t>environment quality standards;</w:t>
      </w:r>
    </w:p>
    <w:p w14:paraId="1D795D16" w14:textId="2A84690C" w:rsidR="005520B7" w:rsidRPr="0029442F" w:rsidRDefault="005520B7" w:rsidP="0029442F">
      <w:pPr>
        <w:autoSpaceDE w:val="0"/>
        <w:autoSpaceDN w:val="0"/>
        <w:rPr>
          <w:rFonts w:ascii="Roboto" w:hAnsi="Roboto" w:cstheme="majorBidi"/>
          <w:sz w:val="20"/>
          <w:szCs w:val="20"/>
          <w:lang w:val="en-US"/>
        </w:rPr>
      </w:pPr>
      <w:r w:rsidRPr="0029442F">
        <w:rPr>
          <w:rFonts w:ascii="Roboto" w:hAnsi="Roboto" w:cstheme="majorBidi"/>
          <w:sz w:val="20"/>
          <w:szCs w:val="20"/>
          <w:lang w:val="en-US"/>
        </w:rPr>
        <w:t>6.     Keep under review the implementation of the EMP and provide advice on issues</w:t>
      </w:r>
      <w:r w:rsidR="008D0434" w:rsidRPr="0029442F">
        <w:rPr>
          <w:rFonts w:ascii="Roboto" w:hAnsi="Roboto" w:cstheme="majorBidi"/>
          <w:sz w:val="20"/>
          <w:szCs w:val="20"/>
          <w:lang w:val="en-US"/>
        </w:rPr>
        <w:t xml:space="preserve"> </w:t>
      </w:r>
      <w:r w:rsidRPr="0029442F">
        <w:rPr>
          <w:rFonts w:ascii="Roboto" w:hAnsi="Roboto" w:cstheme="majorBidi"/>
          <w:sz w:val="20"/>
          <w:szCs w:val="20"/>
          <w:lang w:val="en-US"/>
        </w:rPr>
        <w:t>arising during its implementation, including ways of building capacity, testing</w:t>
      </w:r>
      <w:r w:rsidR="008D0434" w:rsidRPr="0029442F">
        <w:rPr>
          <w:rFonts w:ascii="Roboto" w:hAnsi="Roboto" w:cstheme="majorBidi"/>
          <w:sz w:val="20"/>
          <w:szCs w:val="20"/>
          <w:lang w:val="en-US"/>
        </w:rPr>
        <w:t xml:space="preserve"> </w:t>
      </w:r>
      <w:r w:rsidRPr="0029442F">
        <w:rPr>
          <w:rFonts w:ascii="Roboto" w:hAnsi="Roboto" w:cstheme="majorBidi"/>
          <w:sz w:val="20"/>
          <w:szCs w:val="20"/>
          <w:lang w:val="en-US"/>
        </w:rPr>
        <w:t xml:space="preserve">implementation mechanisms in pilot monitoring, </w:t>
      </w:r>
      <w:r w:rsidR="003056A3" w:rsidRPr="0029442F">
        <w:rPr>
          <w:rFonts w:ascii="Roboto" w:hAnsi="Roboto" w:cstheme="majorBidi"/>
          <w:sz w:val="20"/>
          <w:szCs w:val="20"/>
          <w:lang w:val="en-US"/>
        </w:rPr>
        <w:t>etc.</w:t>
      </w:r>
      <w:r w:rsidRPr="0029442F">
        <w:rPr>
          <w:rFonts w:ascii="Roboto" w:hAnsi="Roboto" w:cstheme="majorBidi"/>
          <w:sz w:val="20"/>
          <w:szCs w:val="20"/>
          <w:lang w:val="en-US"/>
        </w:rPr>
        <w:t>;</w:t>
      </w:r>
    </w:p>
    <w:p w14:paraId="13D08CFD" w14:textId="53C28DD2" w:rsidR="005520B7" w:rsidRPr="0029442F" w:rsidRDefault="005520B7" w:rsidP="0029442F">
      <w:pPr>
        <w:autoSpaceDE w:val="0"/>
        <w:autoSpaceDN w:val="0"/>
        <w:rPr>
          <w:rFonts w:ascii="Roboto" w:hAnsi="Roboto" w:cstheme="majorBidi"/>
          <w:sz w:val="20"/>
          <w:szCs w:val="20"/>
          <w:lang w:val="en-US"/>
        </w:rPr>
      </w:pPr>
      <w:r w:rsidRPr="0029442F">
        <w:rPr>
          <w:rFonts w:ascii="Roboto" w:hAnsi="Roboto" w:cstheme="majorBidi"/>
          <w:sz w:val="20"/>
          <w:szCs w:val="20"/>
          <w:lang w:val="en-US"/>
        </w:rPr>
        <w:t xml:space="preserve">7.     Provide inputs and methodological support to the preparation of </w:t>
      </w:r>
      <w:r w:rsidR="005333E5" w:rsidRPr="0029442F">
        <w:rPr>
          <w:rFonts w:ascii="Roboto" w:hAnsi="Roboto" w:cstheme="majorBidi"/>
          <w:sz w:val="20"/>
          <w:szCs w:val="20"/>
          <w:lang w:val="en-US"/>
        </w:rPr>
        <w:t>State of the Caspian Sea Environment Reports</w:t>
      </w:r>
      <w:r w:rsidRPr="0029442F">
        <w:rPr>
          <w:rFonts w:ascii="Roboto" w:hAnsi="Roboto" w:cstheme="majorBidi"/>
          <w:sz w:val="20"/>
          <w:szCs w:val="20"/>
          <w:lang w:val="en-US"/>
        </w:rPr>
        <w:t xml:space="preserve">, including the development of </w:t>
      </w:r>
      <w:r w:rsidR="00320CD3" w:rsidRPr="0029442F">
        <w:rPr>
          <w:rFonts w:ascii="Roboto" w:hAnsi="Roboto" w:cstheme="majorBidi"/>
          <w:sz w:val="20"/>
          <w:szCs w:val="20"/>
          <w:lang w:val="en-US"/>
        </w:rPr>
        <w:t xml:space="preserve">draft </w:t>
      </w:r>
      <w:r w:rsidRPr="0029442F">
        <w:rPr>
          <w:rFonts w:ascii="Roboto" w:hAnsi="Roboto" w:cstheme="majorBidi"/>
          <w:sz w:val="20"/>
          <w:szCs w:val="20"/>
          <w:lang w:val="en-US"/>
        </w:rPr>
        <w:t>principles for</w:t>
      </w:r>
      <w:r w:rsidR="008D0434" w:rsidRPr="0029442F">
        <w:rPr>
          <w:rFonts w:ascii="Roboto" w:hAnsi="Roboto" w:cstheme="majorBidi"/>
          <w:sz w:val="20"/>
          <w:szCs w:val="20"/>
          <w:lang w:val="en-US"/>
        </w:rPr>
        <w:t xml:space="preserve"> </w:t>
      </w:r>
      <w:r w:rsidRPr="0029442F">
        <w:rPr>
          <w:rFonts w:ascii="Roboto" w:hAnsi="Roboto" w:cstheme="majorBidi"/>
          <w:sz w:val="20"/>
          <w:szCs w:val="20"/>
          <w:lang w:val="en-US"/>
        </w:rPr>
        <w:t>the formation of a pool of experts and the consideration and approval of the draft</w:t>
      </w:r>
      <w:r w:rsidR="008D0434" w:rsidRPr="0029442F">
        <w:rPr>
          <w:rFonts w:ascii="Roboto" w:hAnsi="Roboto" w:cstheme="majorBidi"/>
          <w:sz w:val="20"/>
          <w:szCs w:val="20"/>
          <w:lang w:val="en-US"/>
        </w:rPr>
        <w:t xml:space="preserve"> </w:t>
      </w:r>
      <w:r w:rsidRPr="0029442F">
        <w:rPr>
          <w:rFonts w:ascii="Roboto" w:hAnsi="Roboto" w:cstheme="majorBidi"/>
          <w:sz w:val="20"/>
          <w:szCs w:val="20"/>
          <w:lang w:val="en-US"/>
        </w:rPr>
        <w:t>Reports</w:t>
      </w:r>
      <w:r w:rsidR="0092660E" w:rsidRPr="0029442F">
        <w:rPr>
          <w:rFonts w:ascii="Roboto" w:hAnsi="Roboto" w:cstheme="majorBidi"/>
          <w:sz w:val="20"/>
          <w:szCs w:val="20"/>
          <w:lang w:val="en-US"/>
        </w:rPr>
        <w:t>;</w:t>
      </w:r>
    </w:p>
    <w:p w14:paraId="519F223A" w14:textId="2DE9E4E3" w:rsidR="005520B7" w:rsidRPr="0029442F" w:rsidRDefault="005520B7" w:rsidP="0029442F">
      <w:pPr>
        <w:autoSpaceDE w:val="0"/>
        <w:autoSpaceDN w:val="0"/>
        <w:rPr>
          <w:rFonts w:ascii="Roboto" w:hAnsi="Roboto" w:cstheme="majorBidi"/>
          <w:sz w:val="20"/>
          <w:szCs w:val="20"/>
          <w:lang w:val="en-US"/>
        </w:rPr>
      </w:pPr>
      <w:r w:rsidRPr="0029442F">
        <w:rPr>
          <w:rFonts w:ascii="Roboto" w:hAnsi="Roboto" w:cstheme="majorBidi"/>
          <w:sz w:val="20"/>
          <w:szCs w:val="20"/>
          <w:lang w:val="en-US"/>
        </w:rPr>
        <w:t>8.     Develop procedures for regular exchange of technical and scientific monitoring</w:t>
      </w:r>
      <w:r w:rsidR="008D0434" w:rsidRPr="0029442F">
        <w:rPr>
          <w:rFonts w:ascii="Roboto" w:hAnsi="Roboto" w:cstheme="majorBidi"/>
          <w:sz w:val="20"/>
          <w:szCs w:val="20"/>
          <w:lang w:val="en-US"/>
        </w:rPr>
        <w:t xml:space="preserve"> </w:t>
      </w:r>
      <w:r w:rsidRPr="0029442F">
        <w:rPr>
          <w:rFonts w:ascii="Roboto" w:hAnsi="Roboto" w:cstheme="majorBidi"/>
          <w:sz w:val="20"/>
          <w:szCs w:val="20"/>
          <w:lang w:val="en-US"/>
        </w:rPr>
        <w:t>and assessment related information among the Contracting Parties, through the</w:t>
      </w:r>
      <w:r w:rsidR="008D0434" w:rsidRPr="0029442F">
        <w:rPr>
          <w:rFonts w:ascii="Roboto" w:hAnsi="Roboto" w:cstheme="majorBidi"/>
          <w:sz w:val="20"/>
          <w:szCs w:val="20"/>
          <w:lang w:val="en-US"/>
        </w:rPr>
        <w:t xml:space="preserve"> </w:t>
      </w:r>
      <w:r w:rsidRPr="0029442F">
        <w:rPr>
          <w:rFonts w:ascii="Roboto" w:hAnsi="Roboto" w:cstheme="majorBidi"/>
          <w:sz w:val="20"/>
          <w:szCs w:val="20"/>
          <w:lang w:val="en-US"/>
        </w:rPr>
        <w:t>Secretariat, including metadata criteria for regional data warehouses;</w:t>
      </w:r>
    </w:p>
    <w:p w14:paraId="3469C5D2" w14:textId="6BA9BF71" w:rsidR="005520B7" w:rsidRPr="0029442F" w:rsidRDefault="005520B7" w:rsidP="0029442F">
      <w:pPr>
        <w:autoSpaceDE w:val="0"/>
        <w:autoSpaceDN w:val="0"/>
        <w:rPr>
          <w:rFonts w:ascii="Roboto" w:hAnsi="Roboto" w:cstheme="majorBidi"/>
          <w:sz w:val="20"/>
          <w:szCs w:val="20"/>
          <w:lang w:val="en-US"/>
        </w:rPr>
      </w:pPr>
      <w:r w:rsidRPr="0029442F">
        <w:rPr>
          <w:rFonts w:ascii="Roboto" w:hAnsi="Roboto" w:cstheme="majorBidi"/>
          <w:sz w:val="20"/>
          <w:szCs w:val="20"/>
          <w:lang w:val="en-US"/>
        </w:rPr>
        <w:lastRenderedPageBreak/>
        <w:t>9.     Develop mechanisms for forecasting the dynamics of the level of sea water</w:t>
      </w:r>
      <w:r w:rsidR="008D0434" w:rsidRPr="0029442F">
        <w:rPr>
          <w:rFonts w:ascii="Roboto" w:hAnsi="Roboto" w:cstheme="majorBidi"/>
          <w:sz w:val="20"/>
          <w:szCs w:val="20"/>
          <w:lang w:val="en-US"/>
        </w:rPr>
        <w:t xml:space="preserve"> </w:t>
      </w:r>
      <w:r w:rsidRPr="0029442F">
        <w:rPr>
          <w:rFonts w:ascii="Roboto" w:hAnsi="Roboto" w:cstheme="majorBidi"/>
          <w:sz w:val="20"/>
          <w:szCs w:val="20"/>
          <w:lang w:val="en-US"/>
        </w:rPr>
        <w:t>pollution</w:t>
      </w:r>
      <w:r w:rsidR="0092660E" w:rsidRPr="0029442F">
        <w:rPr>
          <w:rFonts w:ascii="Roboto" w:hAnsi="Roboto" w:cstheme="majorBidi"/>
          <w:sz w:val="20"/>
          <w:szCs w:val="20"/>
          <w:lang w:val="en-US"/>
        </w:rPr>
        <w:t>.</w:t>
      </w:r>
    </w:p>
    <w:bookmarkEnd w:id="2"/>
    <w:p w14:paraId="42EEC789" w14:textId="7E4BAAED" w:rsidR="005520B7" w:rsidRPr="0029442F" w:rsidRDefault="005520B7" w:rsidP="0029442F">
      <w:pPr>
        <w:autoSpaceDE w:val="0"/>
        <w:autoSpaceDN w:val="0"/>
        <w:rPr>
          <w:rFonts w:ascii="Roboto" w:hAnsi="Roboto" w:cstheme="majorBidi"/>
          <w:sz w:val="20"/>
          <w:szCs w:val="20"/>
          <w:lang w:val="en-US"/>
        </w:rPr>
      </w:pPr>
      <w:r w:rsidRPr="0029442F">
        <w:rPr>
          <w:rFonts w:ascii="Roboto" w:hAnsi="Roboto" w:cstheme="majorBidi"/>
          <w:sz w:val="20"/>
          <w:szCs w:val="20"/>
          <w:lang w:val="en-US"/>
        </w:rPr>
        <w:t>If necessary, the present terms of reference may be reviewed pursuant to the</w:t>
      </w:r>
      <w:r w:rsidR="008D0434" w:rsidRPr="0029442F">
        <w:rPr>
          <w:rFonts w:ascii="Roboto" w:hAnsi="Roboto" w:cstheme="majorBidi"/>
          <w:sz w:val="20"/>
          <w:szCs w:val="20"/>
          <w:lang w:val="en-US"/>
        </w:rPr>
        <w:t xml:space="preserve"> </w:t>
      </w:r>
      <w:r w:rsidRPr="0029442F">
        <w:rPr>
          <w:rFonts w:ascii="Roboto" w:hAnsi="Roboto" w:cstheme="majorBidi"/>
          <w:sz w:val="20"/>
          <w:szCs w:val="20"/>
          <w:lang w:val="en-US"/>
        </w:rPr>
        <w:t>decision of the Conference of the Parties to the Tehran Convention.</w:t>
      </w:r>
    </w:p>
    <w:p w14:paraId="6A1ED804" w14:textId="34A3C848" w:rsidR="004D0E5D" w:rsidRPr="0029442F" w:rsidRDefault="004D0E5D" w:rsidP="0029442F">
      <w:pPr>
        <w:autoSpaceDE w:val="0"/>
        <w:autoSpaceDN w:val="0"/>
        <w:rPr>
          <w:rFonts w:ascii="Roboto" w:hAnsi="Roboto" w:cstheme="majorBidi"/>
          <w:sz w:val="20"/>
          <w:szCs w:val="20"/>
          <w:lang w:val="en-US"/>
        </w:rPr>
      </w:pPr>
      <w:r w:rsidRPr="0029442F">
        <w:rPr>
          <w:rFonts w:ascii="Roboto" w:eastAsia="Times New Roman" w:hAnsi="Roboto" w:cstheme="majorBidi"/>
          <w:sz w:val="20"/>
          <w:szCs w:val="20"/>
          <w:lang w:val="en-US"/>
        </w:rPr>
        <w:t>The above-mentioned tasks and responsibilities of the W</w:t>
      </w:r>
      <w:r w:rsidR="00682D64" w:rsidRPr="0029442F">
        <w:rPr>
          <w:rFonts w:ascii="Roboto" w:eastAsia="Times New Roman" w:hAnsi="Roboto" w:cstheme="majorBidi"/>
          <w:sz w:val="20"/>
          <w:szCs w:val="20"/>
          <w:lang w:val="en-US"/>
        </w:rPr>
        <w:t>GMA</w:t>
      </w:r>
      <w:r w:rsidRPr="0029442F">
        <w:rPr>
          <w:rFonts w:ascii="Roboto" w:eastAsia="Times New Roman" w:hAnsi="Roboto" w:cstheme="majorBidi"/>
          <w:sz w:val="20"/>
          <w:szCs w:val="20"/>
          <w:lang w:val="en-US"/>
        </w:rPr>
        <w:t xml:space="preserve"> </w:t>
      </w:r>
      <w:r w:rsidR="004D0E23" w:rsidRPr="0029442F">
        <w:rPr>
          <w:rFonts w:ascii="Roboto" w:eastAsia="Times New Roman" w:hAnsi="Roboto" w:cstheme="majorBidi"/>
          <w:sz w:val="20"/>
          <w:szCs w:val="20"/>
          <w:lang w:val="en-US"/>
        </w:rPr>
        <w:t xml:space="preserve">should </w:t>
      </w:r>
      <w:r w:rsidRPr="0029442F">
        <w:rPr>
          <w:rFonts w:ascii="Roboto" w:eastAsia="Times New Roman" w:hAnsi="Roboto" w:cstheme="majorBidi"/>
          <w:sz w:val="20"/>
          <w:szCs w:val="20"/>
          <w:lang w:val="en-US"/>
        </w:rPr>
        <w:t xml:space="preserve">be reviewed and adapted to the relevant needs and requirements of the Protocol on Monitoring, Assessment and Information Exchange once agreed upon. </w:t>
      </w:r>
    </w:p>
    <w:p w14:paraId="3076EE7E" w14:textId="016AE762" w:rsidR="004D0E5D" w:rsidRPr="0029442F" w:rsidRDefault="004D0E5D" w:rsidP="0029442F">
      <w:pPr>
        <w:spacing w:after="0"/>
        <w:rPr>
          <w:rFonts w:ascii="Roboto" w:eastAsia="Times New Roman" w:hAnsi="Roboto" w:cstheme="majorBidi"/>
          <w:sz w:val="20"/>
          <w:szCs w:val="20"/>
          <w:lang w:val="en-US"/>
        </w:rPr>
      </w:pPr>
      <w:r w:rsidRPr="0029442F">
        <w:rPr>
          <w:rFonts w:ascii="Roboto" w:eastAsia="Times New Roman" w:hAnsi="Roboto" w:cstheme="majorBidi"/>
          <w:sz w:val="20"/>
          <w:szCs w:val="20"/>
          <w:lang w:val="en-US"/>
        </w:rPr>
        <w:t>The W</w:t>
      </w:r>
      <w:r w:rsidR="00682D64" w:rsidRPr="0029442F">
        <w:rPr>
          <w:rFonts w:ascii="Roboto" w:eastAsia="Times New Roman" w:hAnsi="Roboto" w:cstheme="majorBidi"/>
          <w:sz w:val="20"/>
          <w:szCs w:val="20"/>
          <w:lang w:val="en-US"/>
        </w:rPr>
        <w:t>GMA</w:t>
      </w:r>
      <w:r w:rsidRPr="0029442F">
        <w:rPr>
          <w:rFonts w:ascii="Roboto" w:eastAsia="Times New Roman" w:hAnsi="Roboto" w:cstheme="majorBidi"/>
          <w:sz w:val="20"/>
          <w:szCs w:val="20"/>
          <w:lang w:val="en-US"/>
        </w:rPr>
        <w:t xml:space="preserve"> will be composed of up to</w:t>
      </w:r>
      <w:r w:rsidR="00682D64" w:rsidRPr="0029442F">
        <w:rPr>
          <w:rFonts w:ascii="Roboto" w:eastAsia="Times New Roman" w:hAnsi="Roboto" w:cstheme="majorBidi"/>
          <w:sz w:val="20"/>
          <w:szCs w:val="20"/>
          <w:lang w:val="en-US"/>
        </w:rPr>
        <w:t xml:space="preserve"> </w:t>
      </w:r>
      <w:r w:rsidRPr="0029442F">
        <w:rPr>
          <w:rFonts w:ascii="Roboto" w:eastAsia="Times New Roman" w:hAnsi="Roboto" w:cstheme="majorBidi"/>
          <w:sz w:val="20"/>
          <w:szCs w:val="20"/>
          <w:lang w:val="en-US"/>
        </w:rPr>
        <w:t xml:space="preserve">two representatives </w:t>
      </w:r>
      <w:r w:rsidR="00682D64" w:rsidRPr="0029442F">
        <w:rPr>
          <w:rFonts w:ascii="Roboto" w:eastAsia="Times New Roman" w:hAnsi="Roboto" w:cstheme="majorBidi"/>
          <w:sz w:val="20"/>
          <w:szCs w:val="20"/>
          <w:lang w:val="en-US"/>
        </w:rPr>
        <w:t xml:space="preserve">of each </w:t>
      </w:r>
      <w:r w:rsidRPr="0029442F">
        <w:rPr>
          <w:rFonts w:ascii="Roboto" w:eastAsia="Times New Roman" w:hAnsi="Roboto" w:cstheme="majorBidi"/>
          <w:sz w:val="20"/>
          <w:szCs w:val="20"/>
          <w:lang w:val="en-US"/>
        </w:rPr>
        <w:t>Contracting Part</w:t>
      </w:r>
      <w:r w:rsidR="00682D64" w:rsidRPr="0029442F">
        <w:rPr>
          <w:rFonts w:ascii="Roboto" w:eastAsia="Times New Roman" w:hAnsi="Roboto" w:cstheme="majorBidi"/>
          <w:sz w:val="20"/>
          <w:szCs w:val="20"/>
          <w:lang w:val="en-US"/>
        </w:rPr>
        <w:t>y</w:t>
      </w:r>
    </w:p>
    <w:p w14:paraId="17DA8D57" w14:textId="3F8233EA" w:rsidR="004D0E5D" w:rsidRPr="0029442F" w:rsidRDefault="004D0E5D" w:rsidP="0029442F">
      <w:pPr>
        <w:spacing w:after="0"/>
        <w:rPr>
          <w:rFonts w:ascii="Roboto" w:eastAsia="Times New Roman" w:hAnsi="Roboto" w:cstheme="majorBidi"/>
          <w:sz w:val="20"/>
          <w:szCs w:val="20"/>
          <w:lang w:val="en-US"/>
        </w:rPr>
      </w:pPr>
      <w:r w:rsidRPr="0029442F">
        <w:rPr>
          <w:rFonts w:ascii="Roboto" w:eastAsia="Times New Roman" w:hAnsi="Roboto" w:cstheme="majorBidi"/>
          <w:sz w:val="20"/>
          <w:szCs w:val="20"/>
          <w:lang w:val="en-US"/>
        </w:rPr>
        <w:t>Parties may send any number of experts to</w:t>
      </w:r>
      <w:r w:rsidR="00CC7DD7" w:rsidRPr="0029442F">
        <w:rPr>
          <w:rFonts w:ascii="Roboto" w:eastAsia="Times New Roman" w:hAnsi="Roboto" w:cstheme="majorBidi"/>
          <w:sz w:val="20"/>
          <w:szCs w:val="20"/>
          <w:lang w:val="en-US"/>
        </w:rPr>
        <w:t xml:space="preserve"> </w:t>
      </w:r>
      <w:r w:rsidR="00F760D2" w:rsidRPr="0029442F">
        <w:rPr>
          <w:rFonts w:ascii="Roboto" w:eastAsia="Times New Roman" w:hAnsi="Roboto" w:cstheme="majorBidi"/>
          <w:sz w:val="20"/>
          <w:szCs w:val="20"/>
          <w:lang w:val="en-US"/>
        </w:rPr>
        <w:t>assist</w:t>
      </w:r>
      <w:r w:rsidRPr="0029442F">
        <w:rPr>
          <w:rFonts w:ascii="Roboto" w:eastAsia="Times New Roman" w:hAnsi="Roboto" w:cstheme="majorBidi"/>
          <w:sz w:val="20"/>
          <w:szCs w:val="20"/>
          <w:lang w:val="en-US"/>
        </w:rPr>
        <w:t xml:space="preserve"> officially designated representatives during their meetings. </w:t>
      </w:r>
    </w:p>
    <w:p w14:paraId="0AE54D49" w14:textId="77777777" w:rsidR="00AD1D9C" w:rsidRPr="0029442F" w:rsidRDefault="00682D64" w:rsidP="0029442F">
      <w:pPr>
        <w:spacing w:after="0"/>
        <w:rPr>
          <w:rFonts w:ascii="Roboto" w:eastAsia="Times New Roman" w:hAnsi="Roboto" w:cstheme="majorBidi"/>
          <w:sz w:val="20"/>
          <w:szCs w:val="20"/>
          <w:lang w:val="en-US"/>
        </w:rPr>
      </w:pPr>
      <w:bookmarkStart w:id="4" w:name="_Hlk112150457"/>
      <w:r w:rsidRPr="0029442F">
        <w:rPr>
          <w:rFonts w:ascii="Roboto" w:eastAsia="Times New Roman" w:hAnsi="Roboto" w:cstheme="majorBidi"/>
          <w:sz w:val="20"/>
          <w:szCs w:val="20"/>
          <w:lang w:val="en-US"/>
        </w:rPr>
        <w:t>The WGMA</w:t>
      </w:r>
      <w:r w:rsidR="004D0E5D" w:rsidRPr="0029442F">
        <w:rPr>
          <w:rFonts w:ascii="Roboto" w:eastAsia="Times New Roman" w:hAnsi="Roboto" w:cstheme="majorBidi"/>
          <w:sz w:val="20"/>
          <w:szCs w:val="20"/>
          <w:lang w:val="en-US"/>
        </w:rPr>
        <w:t xml:space="preserve"> </w:t>
      </w:r>
      <w:r w:rsidRPr="0029442F">
        <w:rPr>
          <w:rFonts w:ascii="Roboto" w:eastAsia="Times New Roman" w:hAnsi="Roboto" w:cstheme="majorBidi"/>
          <w:sz w:val="20"/>
          <w:szCs w:val="20"/>
          <w:lang w:val="en-US"/>
        </w:rPr>
        <w:t>shall</w:t>
      </w:r>
      <w:r w:rsidR="004D0E5D" w:rsidRPr="0029442F">
        <w:rPr>
          <w:rFonts w:ascii="Roboto" w:eastAsia="Times New Roman" w:hAnsi="Roboto" w:cstheme="majorBidi"/>
          <w:sz w:val="20"/>
          <w:szCs w:val="20"/>
          <w:lang w:val="en-US"/>
        </w:rPr>
        <w:t xml:space="preserve"> be established and its composition decided by the COP</w:t>
      </w:r>
      <w:r w:rsidR="00AD1D9C" w:rsidRPr="0029442F">
        <w:rPr>
          <w:rFonts w:ascii="Roboto" w:eastAsia="Times New Roman" w:hAnsi="Roboto" w:cstheme="majorBidi"/>
          <w:sz w:val="20"/>
          <w:szCs w:val="20"/>
          <w:lang w:val="en-US"/>
        </w:rPr>
        <w:t>.</w:t>
      </w:r>
    </w:p>
    <w:bookmarkEnd w:id="4"/>
    <w:p w14:paraId="7CA5C3DE" w14:textId="77F0C73D" w:rsidR="004D0E5D" w:rsidRPr="0029442F" w:rsidRDefault="009F63B1" w:rsidP="0029442F">
      <w:pPr>
        <w:spacing w:after="0"/>
        <w:rPr>
          <w:rFonts w:ascii="Roboto" w:eastAsia="Times New Roman" w:hAnsi="Roboto" w:cstheme="majorBidi"/>
          <w:sz w:val="20"/>
          <w:szCs w:val="20"/>
          <w:lang w:val="en-US"/>
        </w:rPr>
      </w:pPr>
      <w:r w:rsidRPr="0029442F">
        <w:rPr>
          <w:rFonts w:ascii="Roboto" w:eastAsia="Times New Roman" w:hAnsi="Roboto" w:cstheme="majorBidi"/>
          <w:sz w:val="20"/>
          <w:szCs w:val="20"/>
          <w:lang w:val="en-US"/>
        </w:rPr>
        <w:t>T</w:t>
      </w:r>
      <w:r w:rsidR="004D0E5D" w:rsidRPr="0029442F">
        <w:rPr>
          <w:rFonts w:ascii="Roboto" w:eastAsia="Times New Roman" w:hAnsi="Roboto" w:cstheme="majorBidi"/>
          <w:sz w:val="20"/>
          <w:szCs w:val="20"/>
          <w:lang w:val="en-US"/>
        </w:rPr>
        <w:t>he Chair of the W</w:t>
      </w:r>
      <w:r w:rsidR="00682D64" w:rsidRPr="0029442F">
        <w:rPr>
          <w:rFonts w:ascii="Roboto" w:eastAsia="Times New Roman" w:hAnsi="Roboto" w:cstheme="majorBidi"/>
          <w:sz w:val="20"/>
          <w:szCs w:val="20"/>
          <w:lang w:val="en-US"/>
        </w:rPr>
        <w:t>GMA</w:t>
      </w:r>
      <w:r w:rsidR="004D0E5D" w:rsidRPr="0029442F">
        <w:rPr>
          <w:rFonts w:ascii="Roboto" w:eastAsia="Times New Roman" w:hAnsi="Roboto" w:cstheme="majorBidi"/>
          <w:sz w:val="20"/>
          <w:szCs w:val="20"/>
          <w:lang w:val="en-US"/>
        </w:rPr>
        <w:t xml:space="preserve"> shall be elected from its members and may be reelected every two years.</w:t>
      </w:r>
    </w:p>
    <w:p w14:paraId="6B186818" w14:textId="225E4127" w:rsidR="004D0E23" w:rsidRPr="0029442F" w:rsidRDefault="004D0E23" w:rsidP="0029442F">
      <w:pPr>
        <w:spacing w:after="0"/>
        <w:rPr>
          <w:rFonts w:ascii="Roboto" w:eastAsia="Times New Roman" w:hAnsi="Roboto" w:cstheme="majorBidi"/>
          <w:sz w:val="20"/>
          <w:szCs w:val="20"/>
          <w:lang w:val="en-US"/>
        </w:rPr>
      </w:pPr>
    </w:p>
    <w:p w14:paraId="46F46066" w14:textId="56B9D458" w:rsidR="004D0E23" w:rsidRPr="0029442F" w:rsidRDefault="002075C4" w:rsidP="0029442F">
      <w:pPr>
        <w:spacing w:after="0"/>
        <w:rPr>
          <w:rFonts w:ascii="Roboto" w:hAnsi="Roboto" w:cstheme="majorBidi"/>
          <w:b/>
          <w:bCs/>
          <w:sz w:val="20"/>
          <w:szCs w:val="20"/>
          <w:lang w:val="en-US"/>
        </w:rPr>
      </w:pPr>
      <w:r w:rsidRPr="0029442F">
        <w:rPr>
          <w:rFonts w:ascii="Roboto" w:hAnsi="Roboto" w:cstheme="majorBidi"/>
          <w:b/>
          <w:bCs/>
          <w:sz w:val="20"/>
          <w:szCs w:val="20"/>
          <w:lang w:val="en-US"/>
        </w:rPr>
        <w:t>Suggested action</w:t>
      </w:r>
    </w:p>
    <w:p w14:paraId="2A037A51" w14:textId="62783005" w:rsidR="009F63B1" w:rsidRPr="0029442F" w:rsidRDefault="009F63B1" w:rsidP="0029442F">
      <w:pPr>
        <w:spacing w:after="0"/>
        <w:rPr>
          <w:rFonts w:ascii="Roboto" w:eastAsia="Times New Roman" w:hAnsi="Roboto" w:cstheme="majorBidi"/>
          <w:sz w:val="20"/>
          <w:szCs w:val="20"/>
          <w:lang w:val="en-US"/>
        </w:rPr>
      </w:pPr>
    </w:p>
    <w:p w14:paraId="376BDF87" w14:textId="709D4E30" w:rsidR="00CC7DD7" w:rsidRDefault="002075C4" w:rsidP="002A0519">
      <w:pPr>
        <w:spacing w:after="0"/>
        <w:rPr>
          <w:rFonts w:ascii="Roboto" w:eastAsia="Times New Roman" w:hAnsi="Roboto" w:cstheme="majorBidi"/>
          <w:sz w:val="20"/>
          <w:szCs w:val="20"/>
          <w:lang w:val="en-US"/>
        </w:rPr>
      </w:pPr>
      <w:r w:rsidRPr="0029442F">
        <w:rPr>
          <w:rFonts w:ascii="Roboto" w:eastAsia="Times New Roman" w:hAnsi="Roboto" w:cstheme="majorBidi"/>
          <w:sz w:val="20"/>
          <w:szCs w:val="20"/>
          <w:lang w:val="en-US"/>
        </w:rPr>
        <w:t>The Conference</w:t>
      </w:r>
      <w:r w:rsidR="00F760D2" w:rsidRPr="0029442F">
        <w:rPr>
          <w:rFonts w:ascii="Roboto" w:eastAsia="Times New Roman" w:hAnsi="Roboto" w:cstheme="majorBidi"/>
          <w:sz w:val="20"/>
          <w:szCs w:val="20"/>
          <w:lang w:val="en-US"/>
        </w:rPr>
        <w:t xml:space="preserve"> may wish to endorse the terms of reference of the W</w:t>
      </w:r>
      <w:r w:rsidR="007010BD" w:rsidRPr="0029442F">
        <w:rPr>
          <w:rFonts w:ascii="Roboto" w:eastAsia="Times New Roman" w:hAnsi="Roboto" w:cstheme="majorBidi"/>
          <w:sz w:val="20"/>
          <w:szCs w:val="20"/>
          <w:lang w:val="en-US"/>
        </w:rPr>
        <w:t xml:space="preserve">GMA and request the Contracting Parties to confirm or change their representatives. </w:t>
      </w:r>
      <w:r w:rsidR="00F760D2" w:rsidRPr="0029442F">
        <w:rPr>
          <w:rFonts w:ascii="Roboto" w:eastAsia="Times New Roman" w:hAnsi="Roboto" w:cstheme="majorBidi"/>
          <w:sz w:val="20"/>
          <w:szCs w:val="20"/>
          <w:lang w:val="en-US"/>
        </w:rPr>
        <w:t xml:space="preserve"> </w:t>
      </w:r>
    </w:p>
    <w:p w14:paraId="5DCD8132" w14:textId="42ACF6E7" w:rsidR="0029791A" w:rsidRDefault="0029791A">
      <w:pPr>
        <w:rPr>
          <w:rFonts w:ascii="Roboto" w:eastAsia="Times New Roman" w:hAnsi="Roboto" w:cstheme="majorBidi"/>
          <w:sz w:val="20"/>
          <w:szCs w:val="20"/>
          <w:lang w:val="en-US"/>
        </w:rPr>
      </w:pPr>
      <w:r>
        <w:rPr>
          <w:rFonts w:ascii="Roboto" w:eastAsia="Times New Roman" w:hAnsi="Roboto" w:cstheme="majorBidi"/>
          <w:sz w:val="20"/>
          <w:szCs w:val="20"/>
          <w:lang w:val="en-US"/>
        </w:rPr>
        <w:br w:type="page"/>
      </w:r>
    </w:p>
    <w:p w14:paraId="0088E1F9" w14:textId="77777777" w:rsidR="002A0519" w:rsidRPr="002A0519" w:rsidRDefault="002A0519" w:rsidP="002A0519">
      <w:pPr>
        <w:spacing w:after="0"/>
        <w:rPr>
          <w:rFonts w:ascii="Roboto" w:eastAsia="Times New Roman" w:hAnsi="Roboto" w:cstheme="majorBidi"/>
          <w:sz w:val="20"/>
          <w:szCs w:val="20"/>
          <w:lang w:val="en-US"/>
        </w:rPr>
      </w:pPr>
    </w:p>
    <w:p w14:paraId="16F1B7C5" w14:textId="591065FA" w:rsidR="004D0E5D" w:rsidRPr="0029442F" w:rsidRDefault="008D0434" w:rsidP="00D213B8">
      <w:pPr>
        <w:jc w:val="right"/>
        <w:rPr>
          <w:rFonts w:ascii="Roboto" w:hAnsi="Roboto" w:cstheme="majorBidi"/>
          <w:b/>
          <w:bCs/>
          <w:sz w:val="20"/>
          <w:szCs w:val="24"/>
          <w:lang w:val="en-US"/>
        </w:rPr>
      </w:pPr>
      <w:r w:rsidRPr="0029442F">
        <w:rPr>
          <w:rFonts w:ascii="Roboto" w:hAnsi="Roboto" w:cstheme="majorBidi"/>
          <w:b/>
          <w:bCs/>
          <w:sz w:val="20"/>
          <w:szCs w:val="24"/>
          <w:lang w:val="en-US"/>
        </w:rPr>
        <w:t>Annex</w:t>
      </w:r>
    </w:p>
    <w:p w14:paraId="2E15D290" w14:textId="77777777" w:rsidR="008D0434" w:rsidRPr="00303F5D" w:rsidRDefault="008D0434" w:rsidP="00C32F78">
      <w:pPr>
        <w:spacing w:after="0"/>
        <w:jc w:val="center"/>
        <w:rPr>
          <w:rFonts w:asciiTheme="majorBidi" w:hAnsiTheme="majorBidi" w:cstheme="majorBidi"/>
          <w:b/>
          <w:bCs/>
          <w:sz w:val="24"/>
          <w:szCs w:val="24"/>
          <w:lang w:val="en-US"/>
        </w:rPr>
      </w:pPr>
    </w:p>
    <w:p w14:paraId="3ADD6BFE" w14:textId="7182481F" w:rsidR="00C32F78" w:rsidRPr="0029442F" w:rsidRDefault="00682D64" w:rsidP="00C32F78">
      <w:pPr>
        <w:spacing w:after="0"/>
        <w:jc w:val="center"/>
        <w:rPr>
          <w:rFonts w:ascii="Roboto" w:hAnsi="Roboto" w:cstheme="majorBidi"/>
          <w:b/>
          <w:bCs/>
          <w:sz w:val="20"/>
          <w:szCs w:val="24"/>
        </w:rPr>
      </w:pPr>
      <w:r w:rsidRPr="0029442F">
        <w:rPr>
          <w:rFonts w:ascii="Roboto" w:hAnsi="Roboto" w:cstheme="majorBidi"/>
          <w:b/>
          <w:bCs/>
          <w:sz w:val="20"/>
          <w:szCs w:val="24"/>
          <w:lang w:val="en-US"/>
        </w:rPr>
        <w:t xml:space="preserve">Actual </w:t>
      </w:r>
      <w:r w:rsidR="00C32F78" w:rsidRPr="0029442F">
        <w:rPr>
          <w:rFonts w:ascii="Roboto" w:hAnsi="Roboto" w:cstheme="majorBidi"/>
          <w:b/>
          <w:bCs/>
          <w:sz w:val="20"/>
          <w:szCs w:val="24"/>
        </w:rPr>
        <w:t>Composition of the Working Group on Monitoring and Assessment</w:t>
      </w:r>
    </w:p>
    <w:p w14:paraId="5B84D566" w14:textId="77777777" w:rsidR="00C32F78" w:rsidRPr="0029442F" w:rsidRDefault="00C32F78" w:rsidP="00C32F78">
      <w:pPr>
        <w:spacing w:after="0"/>
        <w:jc w:val="center"/>
        <w:rPr>
          <w:rFonts w:ascii="Roboto" w:hAnsi="Roboto" w:cstheme="majorBidi"/>
          <w:b/>
          <w:bCs/>
          <w:sz w:val="20"/>
          <w:szCs w:val="24"/>
        </w:rPr>
      </w:pPr>
    </w:p>
    <w:p w14:paraId="11FB9A00" w14:textId="77777777" w:rsidR="00C32F78" w:rsidRPr="0029442F" w:rsidRDefault="00C32F78" w:rsidP="00C32F78">
      <w:pPr>
        <w:spacing w:after="0"/>
        <w:rPr>
          <w:rFonts w:ascii="Roboto" w:eastAsia="SimSun" w:hAnsi="Roboto" w:cstheme="majorBidi"/>
          <w:b/>
          <w:bCs/>
          <w:sz w:val="20"/>
          <w:szCs w:val="24"/>
          <w:lang w:eastAsia="zh-CN"/>
        </w:rPr>
      </w:pPr>
    </w:p>
    <w:p w14:paraId="7C4FB3B5" w14:textId="77777777" w:rsidR="00C32F78" w:rsidRPr="0029442F" w:rsidRDefault="00C32F78" w:rsidP="00C32F78">
      <w:pPr>
        <w:spacing w:after="0"/>
        <w:rPr>
          <w:rFonts w:ascii="Roboto" w:eastAsia="SimSun" w:hAnsi="Roboto" w:cstheme="majorBidi"/>
          <w:b/>
          <w:bCs/>
          <w:sz w:val="20"/>
          <w:szCs w:val="24"/>
          <w:lang w:eastAsia="zh-CN"/>
        </w:rPr>
      </w:pPr>
      <w:r w:rsidRPr="0029442F">
        <w:rPr>
          <w:rFonts w:ascii="Roboto" w:eastAsia="SimSun" w:hAnsi="Roboto" w:cstheme="majorBidi"/>
          <w:b/>
          <w:bCs/>
          <w:sz w:val="20"/>
          <w:szCs w:val="24"/>
          <w:lang w:eastAsia="zh-CN"/>
        </w:rPr>
        <w:t xml:space="preserve">Acting Chair </w:t>
      </w:r>
    </w:p>
    <w:p w14:paraId="6DD122E3" w14:textId="6E879C17" w:rsidR="00C32F78" w:rsidRPr="0029442F" w:rsidRDefault="00C32F78" w:rsidP="00C32F78">
      <w:pPr>
        <w:spacing w:after="0"/>
        <w:rPr>
          <w:rFonts w:ascii="Roboto" w:eastAsia="SimSun" w:hAnsi="Roboto" w:cstheme="majorBidi"/>
          <w:b/>
          <w:bCs/>
          <w:sz w:val="20"/>
          <w:szCs w:val="24"/>
          <w:lang w:eastAsia="zh-CN"/>
        </w:rPr>
      </w:pPr>
      <w:r w:rsidRPr="0029442F">
        <w:rPr>
          <w:rFonts w:ascii="Roboto" w:eastAsia="SimSun" w:hAnsi="Roboto" w:cstheme="majorBidi"/>
          <w:sz w:val="20"/>
          <w:szCs w:val="24"/>
          <w:lang w:eastAsia="zh-CN"/>
        </w:rPr>
        <w:t>Mr Alexander Postnov (alexander.postnov@mail.ru)</w:t>
      </w:r>
    </w:p>
    <w:p w14:paraId="0B344D83" w14:textId="77777777" w:rsidR="00C32F78" w:rsidRPr="0029442F" w:rsidRDefault="00C32F78" w:rsidP="00C32F78">
      <w:pPr>
        <w:spacing w:after="0"/>
        <w:rPr>
          <w:rFonts w:ascii="Roboto" w:eastAsia="SimSun" w:hAnsi="Roboto" w:cstheme="majorBidi"/>
          <w:b/>
          <w:bCs/>
          <w:sz w:val="20"/>
          <w:szCs w:val="24"/>
          <w:lang w:eastAsia="zh-CN"/>
        </w:rPr>
      </w:pPr>
    </w:p>
    <w:p w14:paraId="708E558E" w14:textId="77777777" w:rsidR="00C32F78" w:rsidRPr="0029442F" w:rsidRDefault="00C32F78" w:rsidP="00C32F78">
      <w:pPr>
        <w:spacing w:after="0"/>
        <w:rPr>
          <w:rFonts w:ascii="Roboto" w:eastAsia="SimSun" w:hAnsi="Roboto" w:cstheme="majorBidi"/>
          <w:b/>
          <w:bCs/>
          <w:sz w:val="20"/>
          <w:szCs w:val="24"/>
          <w:lang w:eastAsia="zh-CN"/>
        </w:rPr>
      </w:pPr>
      <w:r w:rsidRPr="0029442F">
        <w:rPr>
          <w:rFonts w:ascii="Roboto" w:eastAsia="SimSun" w:hAnsi="Roboto" w:cstheme="majorBidi"/>
          <w:b/>
          <w:bCs/>
          <w:sz w:val="20"/>
          <w:szCs w:val="24"/>
          <w:lang w:eastAsia="zh-CN"/>
        </w:rPr>
        <w:t>Azerbaijan</w:t>
      </w:r>
    </w:p>
    <w:p w14:paraId="6C62C26F" w14:textId="77777777" w:rsidR="00C32F78" w:rsidRPr="0029442F" w:rsidRDefault="00C32F78" w:rsidP="00C32F78">
      <w:pPr>
        <w:spacing w:after="0"/>
        <w:rPr>
          <w:rFonts w:ascii="Roboto" w:eastAsia="SimSun" w:hAnsi="Roboto" w:cstheme="majorBidi"/>
          <w:sz w:val="20"/>
          <w:szCs w:val="24"/>
          <w:lang w:eastAsia="zh-CN"/>
        </w:rPr>
      </w:pPr>
      <w:r w:rsidRPr="0029442F">
        <w:rPr>
          <w:rFonts w:ascii="Roboto" w:eastAsia="SimSun" w:hAnsi="Roboto" w:cstheme="majorBidi"/>
          <w:sz w:val="20"/>
          <w:szCs w:val="24"/>
          <w:lang w:eastAsia="zh-CN"/>
        </w:rPr>
        <w:t>Mr Faig Mutallimov (faig.mutallimov@gmail.com)</w:t>
      </w:r>
    </w:p>
    <w:p w14:paraId="23CA1DF4" w14:textId="77777777" w:rsidR="00C32F78" w:rsidRPr="0029442F" w:rsidRDefault="00C32F78" w:rsidP="00C32F78">
      <w:pPr>
        <w:spacing w:after="0"/>
        <w:rPr>
          <w:rFonts w:ascii="Roboto" w:eastAsia="SimSun" w:hAnsi="Roboto" w:cstheme="majorBidi"/>
          <w:b/>
          <w:bCs/>
          <w:sz w:val="20"/>
          <w:szCs w:val="24"/>
          <w:lang w:eastAsia="zh-CN"/>
        </w:rPr>
      </w:pPr>
    </w:p>
    <w:p w14:paraId="1BEBD669" w14:textId="77777777" w:rsidR="00C32F78" w:rsidRPr="0029442F" w:rsidRDefault="00C32F78" w:rsidP="00C32F78">
      <w:pPr>
        <w:spacing w:after="0"/>
        <w:rPr>
          <w:rFonts w:ascii="Roboto" w:eastAsia="SimSun" w:hAnsi="Roboto" w:cstheme="majorBidi"/>
          <w:b/>
          <w:bCs/>
          <w:sz w:val="20"/>
          <w:szCs w:val="24"/>
          <w:lang w:eastAsia="zh-CN"/>
        </w:rPr>
      </w:pPr>
      <w:r w:rsidRPr="0029442F">
        <w:rPr>
          <w:rFonts w:ascii="Roboto" w:eastAsia="SimSun" w:hAnsi="Roboto" w:cstheme="majorBidi"/>
          <w:b/>
          <w:bCs/>
          <w:sz w:val="20"/>
          <w:szCs w:val="24"/>
          <w:lang w:eastAsia="zh-CN"/>
        </w:rPr>
        <w:t>Iran</w:t>
      </w:r>
    </w:p>
    <w:p w14:paraId="61E509DE" w14:textId="77777777" w:rsidR="00C32F78" w:rsidRPr="0029442F" w:rsidRDefault="00C32F78" w:rsidP="00C32F78">
      <w:pPr>
        <w:spacing w:after="0"/>
        <w:rPr>
          <w:rFonts w:ascii="Roboto" w:eastAsia="SimSun" w:hAnsi="Roboto" w:cstheme="majorBidi"/>
          <w:sz w:val="20"/>
          <w:szCs w:val="24"/>
          <w:lang w:eastAsia="zh-CN"/>
        </w:rPr>
      </w:pPr>
      <w:r w:rsidRPr="0029442F">
        <w:rPr>
          <w:rFonts w:ascii="Roboto" w:eastAsia="SimSun" w:hAnsi="Roboto" w:cstheme="majorBidi"/>
          <w:sz w:val="20"/>
          <w:szCs w:val="24"/>
          <w:lang w:eastAsia="zh-CN"/>
        </w:rPr>
        <w:t xml:space="preserve">Mr Reza </w:t>
      </w:r>
      <w:proofErr w:type="spellStart"/>
      <w:r w:rsidRPr="0029442F">
        <w:rPr>
          <w:rFonts w:ascii="Roboto" w:eastAsia="SimSun" w:hAnsi="Roboto" w:cstheme="majorBidi"/>
          <w:sz w:val="20"/>
          <w:szCs w:val="24"/>
          <w:lang w:eastAsia="zh-CN"/>
        </w:rPr>
        <w:t>Sheikholeslami</w:t>
      </w:r>
      <w:proofErr w:type="spellEnd"/>
      <w:r w:rsidRPr="0029442F">
        <w:rPr>
          <w:rFonts w:ascii="Roboto" w:eastAsia="SimSun" w:hAnsi="Roboto" w:cstheme="majorBidi"/>
          <w:sz w:val="20"/>
          <w:szCs w:val="24"/>
          <w:lang w:eastAsia="zh-CN"/>
        </w:rPr>
        <w:t xml:space="preserve"> (reza.sheikholeslami@gmail.com)</w:t>
      </w:r>
    </w:p>
    <w:p w14:paraId="2AB88655" w14:textId="77777777" w:rsidR="00C32F78" w:rsidRPr="0029442F" w:rsidRDefault="00C32F78" w:rsidP="00C32F78">
      <w:pPr>
        <w:spacing w:after="0"/>
        <w:rPr>
          <w:rFonts w:ascii="Roboto" w:eastAsia="SimSun" w:hAnsi="Roboto" w:cstheme="majorBidi"/>
          <w:sz w:val="20"/>
          <w:szCs w:val="24"/>
          <w:lang w:val="it-IT" w:eastAsia="zh-CN"/>
        </w:rPr>
      </w:pPr>
      <w:r w:rsidRPr="0029442F">
        <w:rPr>
          <w:rFonts w:ascii="Roboto" w:eastAsia="SimSun" w:hAnsi="Roboto" w:cstheme="majorBidi"/>
          <w:sz w:val="20"/>
          <w:szCs w:val="24"/>
          <w:lang w:val="it-IT" w:eastAsia="zh-CN"/>
        </w:rPr>
        <w:t>Mr Ziaeddin Almassi (zialmassi@gmail.com)</w:t>
      </w:r>
    </w:p>
    <w:p w14:paraId="040627F3" w14:textId="77777777" w:rsidR="00C32F78" w:rsidRPr="0029442F" w:rsidRDefault="00C32F78" w:rsidP="00C32F78">
      <w:pPr>
        <w:spacing w:after="0"/>
        <w:rPr>
          <w:rFonts w:ascii="Roboto" w:eastAsia="SimSun" w:hAnsi="Roboto" w:cstheme="majorBidi"/>
          <w:b/>
          <w:bCs/>
          <w:sz w:val="20"/>
          <w:szCs w:val="24"/>
          <w:lang w:val="it-IT" w:eastAsia="zh-CN"/>
        </w:rPr>
      </w:pPr>
    </w:p>
    <w:p w14:paraId="7B374A2C" w14:textId="77777777" w:rsidR="00C32F78" w:rsidRPr="0029442F" w:rsidRDefault="00C32F78" w:rsidP="00C32F78">
      <w:pPr>
        <w:spacing w:after="0"/>
        <w:rPr>
          <w:rFonts w:ascii="Roboto" w:eastAsia="SimSun" w:hAnsi="Roboto" w:cstheme="majorBidi"/>
          <w:b/>
          <w:bCs/>
          <w:sz w:val="20"/>
          <w:szCs w:val="24"/>
          <w:lang w:val="it-IT" w:eastAsia="zh-CN"/>
        </w:rPr>
      </w:pPr>
      <w:r w:rsidRPr="0029442F">
        <w:rPr>
          <w:rFonts w:ascii="Roboto" w:eastAsia="SimSun" w:hAnsi="Roboto" w:cstheme="majorBidi"/>
          <w:b/>
          <w:bCs/>
          <w:sz w:val="20"/>
          <w:szCs w:val="24"/>
          <w:lang w:val="it-IT" w:eastAsia="zh-CN"/>
        </w:rPr>
        <w:t>Kazakhstan</w:t>
      </w:r>
    </w:p>
    <w:p w14:paraId="212C0569" w14:textId="77777777" w:rsidR="00C32F78" w:rsidRPr="0029442F" w:rsidRDefault="00C32F78" w:rsidP="00C32F78">
      <w:pPr>
        <w:spacing w:after="0"/>
        <w:rPr>
          <w:rFonts w:ascii="Roboto" w:eastAsia="SimSun" w:hAnsi="Roboto" w:cstheme="majorBidi"/>
          <w:sz w:val="20"/>
          <w:szCs w:val="24"/>
          <w:lang w:val="it-IT" w:eastAsia="zh-CN"/>
        </w:rPr>
      </w:pPr>
      <w:r w:rsidRPr="0029442F">
        <w:rPr>
          <w:rFonts w:ascii="Roboto" w:eastAsia="SimSun" w:hAnsi="Roboto" w:cstheme="majorBidi"/>
          <w:sz w:val="20"/>
          <w:szCs w:val="24"/>
          <w:lang w:val="it-IT" w:eastAsia="zh-CN"/>
        </w:rPr>
        <w:t>Ms Ainur Ortbayeva (</w:t>
      </w:r>
      <w:r w:rsidR="00902757">
        <w:fldChar w:fldCharType="begin"/>
      </w:r>
      <w:r w:rsidR="00902757">
        <w:instrText xml:space="preserve"> HYPERLINK "mailto:ai_ortbayeva@list.ru" </w:instrText>
      </w:r>
      <w:r w:rsidR="00902757">
        <w:fldChar w:fldCharType="separate"/>
      </w:r>
      <w:r w:rsidRPr="0029442F">
        <w:rPr>
          <w:rStyle w:val="Hyperlink"/>
          <w:rFonts w:ascii="Roboto" w:eastAsia="SimSun" w:hAnsi="Roboto" w:cstheme="majorBidi"/>
          <w:color w:val="auto"/>
          <w:sz w:val="20"/>
          <w:szCs w:val="24"/>
          <w:u w:val="none"/>
          <w:lang w:val="it-IT" w:eastAsia="zh-CN"/>
        </w:rPr>
        <w:t>ai_ortbayeva@list.ru</w:t>
      </w:r>
      <w:r w:rsidR="00902757">
        <w:rPr>
          <w:rStyle w:val="Hyperlink"/>
          <w:rFonts w:ascii="Roboto" w:eastAsia="SimSun" w:hAnsi="Roboto" w:cstheme="majorBidi"/>
          <w:color w:val="auto"/>
          <w:sz w:val="20"/>
          <w:szCs w:val="24"/>
          <w:u w:val="none"/>
          <w:lang w:val="it-IT" w:eastAsia="zh-CN"/>
        </w:rPr>
        <w:fldChar w:fldCharType="end"/>
      </w:r>
      <w:r w:rsidRPr="0029442F">
        <w:rPr>
          <w:rFonts w:ascii="Roboto" w:eastAsia="SimSun" w:hAnsi="Roboto" w:cstheme="majorBidi"/>
          <w:sz w:val="20"/>
          <w:szCs w:val="24"/>
          <w:lang w:val="it-IT" w:eastAsia="zh-CN"/>
        </w:rPr>
        <w:t>)</w:t>
      </w:r>
    </w:p>
    <w:p w14:paraId="30D84318" w14:textId="6345241F" w:rsidR="00C32F78" w:rsidRPr="0029442F" w:rsidRDefault="00C32F78" w:rsidP="00C32F78">
      <w:pPr>
        <w:spacing w:after="0"/>
        <w:rPr>
          <w:rFonts w:ascii="Roboto" w:hAnsi="Roboto" w:cstheme="majorBidi"/>
          <w:b/>
          <w:bCs/>
          <w:sz w:val="20"/>
          <w:szCs w:val="24"/>
        </w:rPr>
      </w:pPr>
      <w:r w:rsidRPr="0029442F">
        <w:rPr>
          <w:rFonts w:ascii="Roboto" w:hAnsi="Roboto" w:cstheme="majorBidi"/>
          <w:sz w:val="20"/>
          <w:szCs w:val="24"/>
        </w:rPr>
        <w:t xml:space="preserve">Mr Ramadan </w:t>
      </w:r>
      <w:proofErr w:type="spellStart"/>
      <w:r w:rsidRPr="0029442F">
        <w:rPr>
          <w:rFonts w:ascii="Roboto" w:hAnsi="Roboto" w:cstheme="majorBidi"/>
          <w:sz w:val="20"/>
          <w:szCs w:val="24"/>
        </w:rPr>
        <w:t>Abdulhair</w:t>
      </w:r>
      <w:proofErr w:type="spellEnd"/>
      <w:r w:rsidRPr="0029442F">
        <w:rPr>
          <w:rFonts w:ascii="Roboto" w:hAnsi="Roboto" w:cstheme="majorBidi"/>
          <w:sz w:val="20"/>
          <w:szCs w:val="24"/>
        </w:rPr>
        <w:t xml:space="preserve"> (</w:t>
      </w:r>
      <w:hyperlink r:id="rId11" w:history="1">
        <w:r w:rsidRPr="0029442F">
          <w:rPr>
            <w:rStyle w:val="Hyperlink"/>
            <w:rFonts w:ascii="Roboto" w:hAnsi="Roboto" w:cstheme="majorBidi"/>
            <w:color w:val="auto"/>
            <w:sz w:val="20"/>
            <w:szCs w:val="24"/>
            <w:u w:val="none"/>
          </w:rPr>
          <w:t>abdulkhair_r@meteo.kz</w:t>
        </w:r>
      </w:hyperlink>
      <w:r w:rsidRPr="0029442F">
        <w:rPr>
          <w:rFonts w:ascii="Roboto" w:hAnsi="Roboto" w:cstheme="majorBidi"/>
          <w:b/>
          <w:bCs/>
          <w:sz w:val="20"/>
          <w:szCs w:val="24"/>
        </w:rPr>
        <w:t>)</w:t>
      </w:r>
    </w:p>
    <w:p w14:paraId="7392C12A" w14:textId="77777777" w:rsidR="00C32F78" w:rsidRPr="0029442F" w:rsidRDefault="00C32F78" w:rsidP="00C32F78">
      <w:pPr>
        <w:spacing w:after="0"/>
        <w:rPr>
          <w:rFonts w:ascii="Roboto" w:eastAsia="SimSun" w:hAnsi="Roboto" w:cstheme="majorBidi"/>
          <w:b/>
          <w:bCs/>
          <w:sz w:val="20"/>
          <w:szCs w:val="24"/>
          <w:lang w:eastAsia="zh-CN"/>
        </w:rPr>
      </w:pPr>
    </w:p>
    <w:p w14:paraId="6009531B" w14:textId="77777777" w:rsidR="00C32F78" w:rsidRPr="0029442F" w:rsidRDefault="00C32F78" w:rsidP="00C32F78">
      <w:pPr>
        <w:spacing w:after="0"/>
        <w:rPr>
          <w:rFonts w:ascii="Roboto" w:eastAsia="SimSun" w:hAnsi="Roboto" w:cstheme="majorBidi"/>
          <w:b/>
          <w:bCs/>
          <w:sz w:val="20"/>
          <w:szCs w:val="24"/>
          <w:lang w:val="it-IT" w:eastAsia="zh-CN"/>
        </w:rPr>
      </w:pPr>
      <w:r w:rsidRPr="0029442F">
        <w:rPr>
          <w:rFonts w:ascii="Roboto" w:eastAsia="SimSun" w:hAnsi="Roboto" w:cstheme="majorBidi"/>
          <w:b/>
          <w:bCs/>
          <w:sz w:val="20"/>
          <w:szCs w:val="24"/>
          <w:lang w:val="it-IT" w:eastAsia="zh-CN"/>
        </w:rPr>
        <w:t>Russia</w:t>
      </w:r>
    </w:p>
    <w:p w14:paraId="29028C6D" w14:textId="77777777" w:rsidR="00C32F78" w:rsidRPr="0029442F" w:rsidRDefault="00C32F78" w:rsidP="00C32F78">
      <w:pPr>
        <w:spacing w:after="0"/>
        <w:rPr>
          <w:rFonts w:ascii="Roboto" w:eastAsia="SimSun" w:hAnsi="Roboto" w:cstheme="majorBidi"/>
          <w:sz w:val="20"/>
          <w:szCs w:val="24"/>
          <w:lang w:val="it-IT" w:eastAsia="zh-CN"/>
        </w:rPr>
      </w:pPr>
      <w:r w:rsidRPr="0029442F">
        <w:rPr>
          <w:rFonts w:ascii="Roboto" w:eastAsia="SimSun" w:hAnsi="Roboto" w:cstheme="majorBidi"/>
          <w:sz w:val="20"/>
          <w:szCs w:val="24"/>
          <w:lang w:val="it-IT" w:eastAsia="zh-CN"/>
        </w:rPr>
        <w:t>Ms Tatiana Butylina (okpd@eco-cip.ru)</w:t>
      </w:r>
    </w:p>
    <w:p w14:paraId="61D1FFE5" w14:textId="4BCBC4AE" w:rsidR="00C32F78" w:rsidRPr="0029442F" w:rsidRDefault="00C32F78" w:rsidP="00C32F78">
      <w:pPr>
        <w:spacing w:after="0"/>
        <w:rPr>
          <w:rFonts w:ascii="Roboto" w:eastAsia="SimSun" w:hAnsi="Roboto" w:cstheme="majorBidi"/>
          <w:sz w:val="20"/>
          <w:szCs w:val="24"/>
          <w:lang w:val="de-DE" w:eastAsia="zh-CN"/>
        </w:rPr>
      </w:pPr>
      <w:r w:rsidRPr="0029442F">
        <w:rPr>
          <w:rFonts w:ascii="Roboto" w:eastAsia="SimSun" w:hAnsi="Roboto" w:cstheme="majorBidi"/>
          <w:sz w:val="20"/>
          <w:szCs w:val="24"/>
          <w:lang w:val="de-DE" w:eastAsia="zh-CN"/>
        </w:rPr>
        <w:t>M</w:t>
      </w:r>
      <w:r w:rsidR="00707F44" w:rsidRPr="0029442F">
        <w:rPr>
          <w:rFonts w:ascii="Roboto" w:eastAsia="SimSun" w:hAnsi="Roboto" w:cstheme="majorBidi"/>
          <w:sz w:val="20"/>
          <w:szCs w:val="24"/>
          <w:lang w:val="de-DE" w:eastAsia="zh-CN"/>
        </w:rPr>
        <w:t>r</w:t>
      </w:r>
      <w:r w:rsidRPr="0029442F">
        <w:rPr>
          <w:rFonts w:ascii="Roboto" w:eastAsia="SimSun" w:hAnsi="Roboto" w:cstheme="majorBidi"/>
          <w:sz w:val="20"/>
          <w:szCs w:val="24"/>
          <w:lang w:val="de-DE" w:eastAsia="zh-CN"/>
        </w:rPr>
        <w:t xml:space="preserve"> Alexander Korshenko (korshenko@mail.ru)</w:t>
      </w:r>
    </w:p>
    <w:p w14:paraId="5052ED46" w14:textId="77777777" w:rsidR="00C32F78" w:rsidRPr="0029442F" w:rsidRDefault="00C32F78" w:rsidP="00C32F78">
      <w:pPr>
        <w:spacing w:after="0"/>
        <w:rPr>
          <w:rFonts w:ascii="Roboto" w:eastAsia="SimSun" w:hAnsi="Roboto" w:cstheme="majorBidi"/>
          <w:b/>
          <w:bCs/>
          <w:sz w:val="20"/>
          <w:szCs w:val="24"/>
          <w:lang w:val="de-DE" w:eastAsia="zh-CN"/>
        </w:rPr>
      </w:pPr>
    </w:p>
    <w:p w14:paraId="186584A7" w14:textId="77777777" w:rsidR="00C32F78" w:rsidRPr="0029442F" w:rsidRDefault="00C32F78" w:rsidP="00C32F78">
      <w:pPr>
        <w:spacing w:after="0"/>
        <w:rPr>
          <w:rFonts w:ascii="Roboto" w:eastAsia="SimSun" w:hAnsi="Roboto" w:cstheme="majorBidi"/>
          <w:b/>
          <w:bCs/>
          <w:sz w:val="20"/>
          <w:szCs w:val="24"/>
          <w:lang w:eastAsia="zh-CN"/>
        </w:rPr>
      </w:pPr>
      <w:r w:rsidRPr="0029442F">
        <w:rPr>
          <w:rFonts w:ascii="Roboto" w:eastAsia="SimSun" w:hAnsi="Roboto" w:cstheme="majorBidi"/>
          <w:b/>
          <w:bCs/>
          <w:sz w:val="20"/>
          <w:szCs w:val="24"/>
          <w:lang w:eastAsia="zh-CN"/>
        </w:rPr>
        <w:t>Turkmenistan</w:t>
      </w:r>
    </w:p>
    <w:p w14:paraId="2EAB3896" w14:textId="2F460921" w:rsidR="004D0E5D" w:rsidRPr="0029442F" w:rsidRDefault="00C32F78" w:rsidP="00C32F78">
      <w:pPr>
        <w:spacing w:after="0"/>
        <w:rPr>
          <w:rFonts w:ascii="Roboto" w:eastAsia="SimSun" w:hAnsi="Roboto" w:cstheme="majorBidi"/>
          <w:sz w:val="20"/>
          <w:szCs w:val="24"/>
          <w:lang w:eastAsia="zh-CN"/>
        </w:rPr>
      </w:pPr>
      <w:r w:rsidRPr="0029442F">
        <w:rPr>
          <w:rFonts w:ascii="Roboto" w:eastAsia="SimSun" w:hAnsi="Roboto" w:cstheme="majorBidi"/>
          <w:sz w:val="20"/>
          <w:szCs w:val="24"/>
          <w:lang w:eastAsia="zh-CN"/>
        </w:rPr>
        <w:t xml:space="preserve">Mr </w:t>
      </w:r>
      <w:proofErr w:type="spellStart"/>
      <w:r w:rsidRPr="0029442F">
        <w:rPr>
          <w:rFonts w:ascii="Roboto" w:eastAsia="SimSun" w:hAnsi="Roboto" w:cstheme="majorBidi"/>
          <w:sz w:val="20"/>
          <w:szCs w:val="24"/>
          <w:lang w:eastAsia="zh-CN"/>
        </w:rPr>
        <w:t>Hoshgeldi</w:t>
      </w:r>
      <w:proofErr w:type="spellEnd"/>
      <w:r w:rsidRPr="0029442F">
        <w:rPr>
          <w:rFonts w:ascii="Roboto" w:eastAsia="SimSun" w:hAnsi="Roboto" w:cstheme="majorBidi"/>
          <w:sz w:val="20"/>
          <w:szCs w:val="24"/>
          <w:lang w:eastAsia="zh-CN"/>
        </w:rPr>
        <w:t xml:space="preserve"> </w:t>
      </w:r>
      <w:proofErr w:type="spellStart"/>
      <w:r w:rsidRPr="0029442F">
        <w:rPr>
          <w:rFonts w:ascii="Roboto" w:eastAsia="SimSun" w:hAnsi="Roboto" w:cstheme="majorBidi"/>
          <w:sz w:val="20"/>
          <w:szCs w:val="24"/>
          <w:lang w:eastAsia="zh-CN"/>
        </w:rPr>
        <w:t>Kirliyev</w:t>
      </w:r>
      <w:proofErr w:type="spellEnd"/>
      <w:r w:rsidRPr="0029442F">
        <w:rPr>
          <w:rFonts w:ascii="Roboto" w:eastAsia="SimSun" w:hAnsi="Roboto" w:cstheme="majorBidi"/>
          <w:sz w:val="20"/>
          <w:szCs w:val="24"/>
          <w:lang w:eastAsia="zh-CN"/>
        </w:rPr>
        <w:t xml:space="preserve"> (</w:t>
      </w:r>
      <w:r w:rsidR="001565E7" w:rsidRPr="0029442F">
        <w:rPr>
          <w:rFonts w:ascii="Roboto" w:eastAsia="SimSun" w:hAnsi="Roboto" w:cstheme="majorBidi"/>
          <w:bCs/>
          <w:sz w:val="20"/>
          <w:szCs w:val="24"/>
          <w:lang w:val="en-US" w:eastAsia="zh-CN"/>
        </w:rPr>
        <w:t xml:space="preserve">hem.76@mail.ru) </w:t>
      </w:r>
    </w:p>
    <w:sectPr w:rsidR="004D0E5D" w:rsidRPr="0029442F" w:rsidSect="00F47207">
      <w:head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53F33" w14:textId="77777777" w:rsidR="005D64CA" w:rsidRDefault="005D64CA" w:rsidP="00E60D98">
      <w:pPr>
        <w:spacing w:after="0"/>
      </w:pPr>
      <w:r>
        <w:separator/>
      </w:r>
    </w:p>
  </w:endnote>
  <w:endnote w:type="continuationSeparator" w:id="0">
    <w:p w14:paraId="3B91FDB6" w14:textId="77777777" w:rsidR="005D64CA" w:rsidRDefault="005D64CA" w:rsidP="00E60D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Roboto"/>
    <w:charset w:val="00"/>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15C46" w14:textId="77777777" w:rsidR="005D64CA" w:rsidRDefault="005D64CA" w:rsidP="00E60D98">
      <w:pPr>
        <w:spacing w:after="0"/>
      </w:pPr>
      <w:r>
        <w:separator/>
      </w:r>
    </w:p>
  </w:footnote>
  <w:footnote w:type="continuationSeparator" w:id="0">
    <w:p w14:paraId="65E2ED4D" w14:textId="77777777" w:rsidR="005D64CA" w:rsidRDefault="005D64CA" w:rsidP="00E60D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72CF" w14:textId="3DF3B281" w:rsidR="0029442F" w:rsidRPr="0029442F" w:rsidRDefault="0029442F" w:rsidP="0029442F">
    <w:pPr>
      <w:widowControl w:val="0"/>
      <w:pBdr>
        <w:bottom w:val="single" w:sz="4" w:space="1" w:color="000000"/>
      </w:pBdr>
      <w:tabs>
        <w:tab w:val="center" w:pos="4320"/>
        <w:tab w:val="left" w:pos="4980"/>
        <w:tab w:val="right" w:pos="8640"/>
      </w:tabs>
      <w:autoSpaceDE w:val="0"/>
      <w:autoSpaceDN w:val="0"/>
      <w:rPr>
        <w:rFonts w:ascii="Roboto" w:eastAsia="Times New Roman" w:hAnsi="Roboto"/>
        <w:b/>
        <w:sz w:val="20"/>
      </w:rPr>
    </w:pPr>
    <w:r w:rsidRPr="0029442F">
      <w:rPr>
        <w:rFonts w:ascii="Roboto" w:eastAsia="Times New Roman" w:hAnsi="Roboto"/>
        <w:b/>
        <w:sz w:val="20"/>
      </w:rPr>
      <w:t>TC/COP6/11</w:t>
    </w:r>
    <w:r w:rsidRPr="0029442F">
      <w:rPr>
        <w:rFonts w:ascii="Roboto" w:eastAsia="Times New Roman" w:hAnsi="Roboto"/>
        <w:b/>
        <w:sz w:val="20"/>
      </w:rPr>
      <w:tab/>
    </w:r>
    <w:r w:rsidRPr="0029442F">
      <w:rPr>
        <w:rFonts w:ascii="Roboto" w:eastAsia="Times New Roman" w:hAnsi="Roboto"/>
        <w:b/>
        <w:sz w:val="20"/>
      </w:rPr>
      <w:tab/>
    </w:r>
    <w:r w:rsidRPr="0029442F">
      <w:rPr>
        <w:noProof/>
        <w:sz w:val="20"/>
        <w:lang w:val="en-US"/>
      </w:rPr>
      <mc:AlternateContent>
        <mc:Choice Requires="wps">
          <w:drawing>
            <wp:anchor distT="0" distB="0" distL="114300" distR="114300" simplePos="0" relativeHeight="251658240" behindDoc="1" locked="0" layoutInCell="1" allowOverlap="1" wp14:anchorId="79FCF25A" wp14:editId="61C63B30">
              <wp:simplePos x="0" y="0"/>
              <wp:positionH relativeFrom="page">
                <wp:posOffset>6318250</wp:posOffset>
              </wp:positionH>
              <wp:positionV relativeFrom="page">
                <wp:posOffset>436245</wp:posOffset>
              </wp:positionV>
              <wp:extent cx="140335" cy="166370"/>
              <wp:effectExtent l="0" t="0" r="1206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A6073" w14:textId="4914C3FE" w:rsidR="0029442F" w:rsidRDefault="0029442F" w:rsidP="0029442F">
                          <w:pPr>
                            <w:spacing w:before="11"/>
                            <w:ind w:left="60"/>
                            <w:rPr>
                              <w:sz w:val="20"/>
                            </w:rPr>
                          </w:pPr>
                          <w:r>
                            <w:fldChar w:fldCharType="begin"/>
                          </w:r>
                          <w:r>
                            <w:rPr>
                              <w:sz w:val="20"/>
                            </w:rPr>
                            <w:instrText xml:space="preserve"> PAGE </w:instrText>
                          </w:r>
                          <w:r>
                            <w:fldChar w:fldCharType="separate"/>
                          </w:r>
                          <w:r w:rsidR="00D213B8">
                            <w:rPr>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CF25A" id="_x0000_t202" coordsize="21600,21600" o:spt="202" path="m,l,21600r21600,l21600,xe">
              <v:stroke joinstyle="miter"/>
              <v:path gradientshapeok="t" o:connecttype="rect"/>
            </v:shapetype>
            <v:shape id="Text Box 2" o:spid="_x0000_s1026" type="#_x0000_t202" style="position:absolute;margin-left:497.5pt;margin-top:34.35pt;width:11.05pt;height:13.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" filled="f" stroked="f">
              <v:textbox inset="0,0,0,0">
                <w:txbxContent>
                  <w:p w14:paraId="77EA6073" w14:textId="4914C3FE" w:rsidR="0029442F" w:rsidRDefault="0029442F" w:rsidP="0029442F">
                    <w:pPr>
                      <w:spacing w:before="11"/>
                      <w:ind w:left="60"/>
                      <w:rPr>
                        <w:sz w:val="20"/>
                      </w:rPr>
                    </w:pPr>
                    <w:r>
                      <w:fldChar w:fldCharType="begin"/>
                    </w:r>
                    <w:r>
                      <w:rPr>
                        <w:sz w:val="20"/>
                      </w:rPr>
                      <w:instrText xml:space="preserve"> PAGE </w:instrText>
                    </w:r>
                    <w:r>
                      <w:fldChar w:fldCharType="separate"/>
                    </w:r>
                    <w:r w:rsidR="00D213B8">
                      <w:rPr>
                        <w:noProof/>
                        <w:sz w:val="20"/>
                      </w:rPr>
                      <w:t>3</w:t>
                    </w:r>
                    <w:r>
                      <w:fldChar w:fldCharType="end"/>
                    </w:r>
                  </w:p>
                </w:txbxContent>
              </v:textbox>
              <w10:wrap anchorx="page" anchory="page"/>
            </v:shape>
          </w:pict>
        </mc:Fallback>
      </mc:AlternateContent>
    </w:r>
  </w:p>
  <w:p w14:paraId="16DE67DB" w14:textId="77777777" w:rsidR="0029442F" w:rsidRDefault="00294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2126"/>
    </w:tblGrid>
    <w:tr w:rsidR="00B12CA8" w:rsidRPr="00B12CA8" w14:paraId="0724D46E" w14:textId="77777777" w:rsidTr="00E6716D">
      <w:tc>
        <w:tcPr>
          <w:tcW w:w="6487" w:type="dxa"/>
          <w:tcBorders>
            <w:top w:val="nil"/>
            <w:left w:val="nil"/>
            <w:bottom w:val="nil"/>
            <w:right w:val="nil"/>
          </w:tcBorders>
        </w:tcPr>
        <w:p w14:paraId="7EE4E7BB" w14:textId="77777777" w:rsidR="00B12CA8" w:rsidRPr="00B12CA8" w:rsidRDefault="00B12CA8" w:rsidP="00B12CA8">
          <w:pPr>
            <w:tabs>
              <w:tab w:val="center" w:pos="4320"/>
              <w:tab w:val="right" w:pos="8640"/>
            </w:tabs>
            <w:spacing w:after="0"/>
            <w:rPr>
              <w:rFonts w:ascii="Roboto" w:eastAsia="PMingLiU" w:hAnsi="Roboto" w:cs="Times New Roman"/>
              <w:sz w:val="20"/>
              <w:szCs w:val="20"/>
              <w:lang w:val="en-US" w:eastAsia="zh-TW"/>
            </w:rPr>
          </w:pPr>
          <w:bookmarkStart w:id="5" w:name="_Hlk114094621"/>
        </w:p>
      </w:tc>
      <w:tc>
        <w:tcPr>
          <w:tcW w:w="2126" w:type="dxa"/>
          <w:tcBorders>
            <w:top w:val="nil"/>
            <w:left w:val="nil"/>
            <w:bottom w:val="nil"/>
            <w:right w:val="nil"/>
          </w:tcBorders>
        </w:tcPr>
        <w:p w14:paraId="2E9AE3E0" w14:textId="77777777" w:rsidR="00B12CA8" w:rsidRPr="00B12CA8" w:rsidRDefault="00B12CA8" w:rsidP="00B12CA8">
          <w:pPr>
            <w:tabs>
              <w:tab w:val="center" w:pos="4320"/>
              <w:tab w:val="right" w:pos="8640"/>
            </w:tabs>
            <w:spacing w:after="0"/>
            <w:jc w:val="right"/>
            <w:rPr>
              <w:rFonts w:ascii="Roboto" w:eastAsia="PMingLiU" w:hAnsi="Roboto" w:cs="Times New Roman"/>
              <w:b/>
              <w:bCs/>
              <w:sz w:val="20"/>
              <w:szCs w:val="20"/>
              <w:lang w:val="en-US" w:eastAsia="zh-TW"/>
            </w:rPr>
          </w:pPr>
          <w:r w:rsidRPr="00B12CA8">
            <w:rPr>
              <w:rFonts w:ascii="Roboto" w:eastAsia="PMingLiU" w:hAnsi="Roboto" w:cs="Times New Roman"/>
              <w:b/>
              <w:bCs/>
              <w:sz w:val="20"/>
              <w:szCs w:val="20"/>
              <w:lang w:val="en-US" w:eastAsia="zh-TW"/>
            </w:rPr>
            <w:t>TC</w:t>
          </w:r>
        </w:p>
      </w:tc>
    </w:tr>
    <w:tr w:rsidR="00B12CA8" w:rsidRPr="00B12CA8" w14:paraId="731BF95D" w14:textId="77777777" w:rsidTr="00E6716D">
      <w:tc>
        <w:tcPr>
          <w:tcW w:w="6487" w:type="dxa"/>
          <w:tcBorders>
            <w:top w:val="nil"/>
            <w:left w:val="nil"/>
            <w:bottom w:val="single" w:sz="2" w:space="0" w:color="auto"/>
            <w:right w:val="nil"/>
          </w:tcBorders>
        </w:tcPr>
        <w:p w14:paraId="2AF64173" w14:textId="77777777" w:rsidR="00B12CA8" w:rsidRPr="00B12CA8" w:rsidRDefault="00B12CA8" w:rsidP="00B12CA8">
          <w:pPr>
            <w:tabs>
              <w:tab w:val="center" w:pos="4320"/>
              <w:tab w:val="right" w:pos="8640"/>
            </w:tabs>
            <w:spacing w:after="0"/>
            <w:jc w:val="right"/>
            <w:rPr>
              <w:rFonts w:ascii="Roboto" w:eastAsia="PMingLiU" w:hAnsi="Roboto" w:cs="Times New Roman"/>
              <w:sz w:val="20"/>
              <w:szCs w:val="20"/>
              <w:lang w:val="en-US" w:eastAsia="zh-TW"/>
            </w:rPr>
          </w:pPr>
        </w:p>
      </w:tc>
      <w:tc>
        <w:tcPr>
          <w:tcW w:w="2126" w:type="dxa"/>
          <w:tcBorders>
            <w:top w:val="nil"/>
            <w:left w:val="nil"/>
            <w:bottom w:val="single" w:sz="4" w:space="0" w:color="auto"/>
            <w:right w:val="nil"/>
          </w:tcBorders>
        </w:tcPr>
        <w:p w14:paraId="4439A92D" w14:textId="5DCF6482" w:rsidR="00B12CA8" w:rsidRPr="00B12CA8" w:rsidRDefault="00B12CA8" w:rsidP="00B12CA8">
          <w:pPr>
            <w:tabs>
              <w:tab w:val="center" w:pos="4320"/>
              <w:tab w:val="right" w:pos="8640"/>
            </w:tabs>
            <w:spacing w:after="0"/>
            <w:jc w:val="right"/>
            <w:rPr>
              <w:rFonts w:ascii="Roboto" w:eastAsia="PMingLiU" w:hAnsi="Roboto" w:cs="Times New Roman"/>
              <w:sz w:val="20"/>
              <w:szCs w:val="20"/>
              <w:lang w:val="en-US" w:eastAsia="zh-TW"/>
            </w:rPr>
          </w:pPr>
          <w:r w:rsidRPr="00B12CA8">
            <w:rPr>
              <w:rFonts w:ascii="Roboto" w:eastAsia="PMingLiU" w:hAnsi="Roboto" w:cs="Times New Roman"/>
              <w:sz w:val="20"/>
              <w:szCs w:val="20"/>
              <w:lang w:val="en-US" w:eastAsia="zh-TW"/>
            </w:rPr>
            <w:t>TC/COP6/</w:t>
          </w:r>
          <w:r w:rsidR="001B0F9C">
            <w:rPr>
              <w:rFonts w:ascii="Roboto" w:eastAsia="PMingLiU" w:hAnsi="Roboto" w:cs="Times New Roman"/>
              <w:sz w:val="20"/>
              <w:szCs w:val="20"/>
              <w:lang w:val="en-US" w:eastAsia="zh-TW"/>
            </w:rPr>
            <w:t>11</w:t>
          </w:r>
          <w:r w:rsidR="006E54F8">
            <w:rPr>
              <w:rFonts w:ascii="Roboto" w:eastAsia="PMingLiU" w:hAnsi="Roboto" w:cs="Times New Roman"/>
              <w:sz w:val="20"/>
              <w:szCs w:val="20"/>
              <w:lang w:val="en-US" w:eastAsia="zh-TW"/>
            </w:rPr>
            <w:t>rev</w:t>
          </w:r>
        </w:p>
      </w:tc>
    </w:tr>
    <w:tr w:rsidR="00B12CA8" w:rsidRPr="00B12CA8" w14:paraId="2DE2FFD6" w14:textId="77777777" w:rsidTr="00E6716D">
      <w:trPr>
        <w:trHeight w:val="1905"/>
      </w:trPr>
      <w:tc>
        <w:tcPr>
          <w:tcW w:w="6487" w:type="dxa"/>
          <w:tcBorders>
            <w:top w:val="single" w:sz="2" w:space="0" w:color="auto"/>
            <w:left w:val="nil"/>
            <w:bottom w:val="single" w:sz="18" w:space="0" w:color="auto"/>
            <w:right w:val="nil"/>
          </w:tcBorders>
        </w:tcPr>
        <w:p w14:paraId="133A52B5" w14:textId="5C815804" w:rsidR="00B12CA8" w:rsidRPr="00B12CA8" w:rsidRDefault="00B12CA8" w:rsidP="00B12CA8">
          <w:pPr>
            <w:tabs>
              <w:tab w:val="left" w:pos="993"/>
              <w:tab w:val="left" w:pos="1985"/>
              <w:tab w:val="left" w:pos="2977"/>
              <w:tab w:val="left" w:pos="3969"/>
            </w:tabs>
            <w:spacing w:after="0"/>
            <w:rPr>
              <w:rFonts w:ascii="Roboto" w:eastAsia="PMingLiU" w:hAnsi="Roboto" w:cs="Times New Roman"/>
              <w:color w:val="000000"/>
              <w:sz w:val="20"/>
              <w:szCs w:val="20"/>
              <w:lang w:val="en-US" w:eastAsia="zh-TW"/>
            </w:rPr>
          </w:pPr>
          <w:bookmarkStart w:id="6" w:name="_Hlk114094135"/>
          <w:r w:rsidRPr="00B12CA8">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2FE4FDAF" wp14:editId="723B0024">
                <wp:simplePos x="0" y="0"/>
                <wp:positionH relativeFrom="margin">
                  <wp:posOffset>2291080</wp:posOffset>
                </wp:positionH>
                <wp:positionV relativeFrom="paragraph">
                  <wp:posOffset>150495</wp:posOffset>
                </wp:positionV>
                <wp:extent cx="695325" cy="752475"/>
                <wp:effectExtent l="0" t="0" r="9525" b="9525"/>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83AF36" w14:textId="77777777" w:rsidR="00B12CA8" w:rsidRPr="00B12CA8" w:rsidRDefault="00B12CA8" w:rsidP="00B12CA8">
          <w:pPr>
            <w:tabs>
              <w:tab w:val="center" w:pos="4320"/>
              <w:tab w:val="right" w:pos="8640"/>
            </w:tabs>
            <w:spacing w:after="0"/>
            <w:jc w:val="center"/>
            <w:rPr>
              <w:rFonts w:ascii="Times New Roman" w:eastAsia="Times New Roman" w:hAnsi="Times New Roman" w:cs="Times New Roman"/>
              <w:sz w:val="20"/>
              <w:szCs w:val="20"/>
            </w:rPr>
          </w:pPr>
        </w:p>
        <w:p w14:paraId="39E59311" w14:textId="77777777" w:rsidR="00B12CA8" w:rsidRPr="00B12CA8" w:rsidRDefault="00B12CA8" w:rsidP="00B12CA8">
          <w:pPr>
            <w:spacing w:after="0"/>
            <w:rPr>
              <w:rFonts w:ascii="Roboto" w:eastAsia="PMingLiU" w:hAnsi="Roboto" w:cs="Times New Roman"/>
              <w:sz w:val="20"/>
              <w:szCs w:val="20"/>
              <w:lang w:val="en-US" w:eastAsia="zh-TW"/>
            </w:rPr>
          </w:pPr>
        </w:p>
        <w:p w14:paraId="3747D4F5" w14:textId="77777777" w:rsidR="00B12CA8" w:rsidRPr="00B12CA8" w:rsidRDefault="00B12CA8" w:rsidP="00B12CA8">
          <w:pPr>
            <w:tabs>
              <w:tab w:val="left" w:pos="4065"/>
            </w:tabs>
            <w:spacing w:after="0"/>
            <w:rPr>
              <w:rFonts w:ascii="Roboto" w:eastAsia="Batang" w:hAnsi="Roboto" w:cs="Times New Roman"/>
              <w:b/>
              <w:bCs/>
              <w:sz w:val="20"/>
              <w:szCs w:val="20"/>
              <w:lang w:val="en-US" w:eastAsia="zh-TW"/>
            </w:rPr>
          </w:pPr>
          <w:r w:rsidRPr="00B12CA8">
            <w:rPr>
              <w:rFonts w:ascii="Roboto" w:eastAsia="Batang" w:hAnsi="Roboto" w:cs="Times New Roman"/>
              <w:b/>
              <w:bCs/>
              <w:sz w:val="20"/>
              <w:szCs w:val="20"/>
              <w:lang w:val="en-US" w:eastAsia="zh-TW"/>
            </w:rPr>
            <w:t xml:space="preserve">Framework Convention </w:t>
          </w:r>
          <w:r w:rsidRPr="00B12CA8">
            <w:rPr>
              <w:rFonts w:ascii="Roboto" w:eastAsia="Batang" w:hAnsi="Roboto" w:cs="Times New Roman"/>
              <w:b/>
              <w:bCs/>
              <w:sz w:val="20"/>
              <w:szCs w:val="20"/>
              <w:lang w:val="en-US" w:eastAsia="zh-TW"/>
            </w:rPr>
            <w:tab/>
          </w:r>
        </w:p>
        <w:p w14:paraId="59C1966A" w14:textId="77777777" w:rsidR="00B12CA8" w:rsidRPr="00B12CA8" w:rsidRDefault="00B12CA8" w:rsidP="00B12CA8">
          <w:pPr>
            <w:spacing w:after="0"/>
            <w:rPr>
              <w:rFonts w:ascii="Roboto" w:eastAsia="Batang" w:hAnsi="Roboto" w:cs="Times New Roman"/>
              <w:b/>
              <w:bCs/>
              <w:sz w:val="20"/>
              <w:szCs w:val="20"/>
              <w:lang w:val="en-US" w:eastAsia="zh-TW"/>
            </w:rPr>
          </w:pPr>
          <w:r w:rsidRPr="00B12CA8">
            <w:rPr>
              <w:rFonts w:ascii="Roboto" w:eastAsia="Batang" w:hAnsi="Roboto" w:cs="Times New Roman"/>
              <w:b/>
              <w:bCs/>
              <w:sz w:val="20"/>
              <w:szCs w:val="20"/>
              <w:lang w:val="en-US" w:eastAsia="zh-TW"/>
            </w:rPr>
            <w:t xml:space="preserve">for the Protection of the Marine </w:t>
          </w:r>
        </w:p>
        <w:p w14:paraId="72B4516C" w14:textId="1F60B7EF" w:rsidR="00B12CA8" w:rsidRPr="00B12CA8" w:rsidRDefault="00B12CA8" w:rsidP="00902757">
          <w:pPr>
            <w:tabs>
              <w:tab w:val="left" w:pos="4440"/>
            </w:tabs>
            <w:spacing w:after="0"/>
            <w:rPr>
              <w:rFonts w:ascii="Roboto" w:eastAsia="Batang" w:hAnsi="Roboto" w:cs="Times New Roman"/>
              <w:b/>
              <w:bCs/>
              <w:sz w:val="20"/>
              <w:szCs w:val="20"/>
              <w:lang w:val="en-US" w:eastAsia="zh-TW"/>
            </w:rPr>
          </w:pPr>
          <w:r w:rsidRPr="00B12CA8">
            <w:rPr>
              <w:rFonts w:ascii="Roboto" w:eastAsia="Batang" w:hAnsi="Roboto" w:cs="Times New Roman"/>
              <w:b/>
              <w:bCs/>
              <w:sz w:val="20"/>
              <w:szCs w:val="20"/>
              <w:lang w:val="en-US" w:eastAsia="zh-TW"/>
            </w:rPr>
            <w:t>Environment of the Caspian Sea</w:t>
          </w:r>
          <w:r w:rsidR="00902757">
            <w:rPr>
              <w:rFonts w:ascii="Roboto" w:eastAsia="Batang" w:hAnsi="Roboto" w:cs="Times New Roman"/>
              <w:b/>
              <w:bCs/>
              <w:sz w:val="20"/>
              <w:szCs w:val="20"/>
              <w:lang w:val="en-US" w:eastAsia="zh-TW"/>
            </w:rPr>
            <w:tab/>
          </w:r>
        </w:p>
        <w:p w14:paraId="0AA4922D" w14:textId="77777777" w:rsidR="00B12CA8" w:rsidRPr="00B12CA8" w:rsidRDefault="00B12CA8" w:rsidP="00B12CA8">
          <w:pPr>
            <w:tabs>
              <w:tab w:val="center" w:pos="4320"/>
              <w:tab w:val="left" w:pos="6150"/>
              <w:tab w:val="right" w:pos="6980"/>
              <w:tab w:val="right" w:pos="8640"/>
            </w:tabs>
            <w:spacing w:after="0"/>
            <w:rPr>
              <w:rFonts w:ascii="Roboto" w:eastAsia="PMingLiU" w:hAnsi="Roboto" w:cs="Times New Roman"/>
              <w:sz w:val="20"/>
              <w:szCs w:val="20"/>
              <w:lang w:val="en-US" w:eastAsia="zh-TW"/>
            </w:rPr>
          </w:pPr>
        </w:p>
      </w:tc>
      <w:tc>
        <w:tcPr>
          <w:tcW w:w="2126" w:type="dxa"/>
          <w:tcBorders>
            <w:top w:val="single" w:sz="4" w:space="0" w:color="auto"/>
            <w:left w:val="nil"/>
            <w:bottom w:val="single" w:sz="18" w:space="0" w:color="auto"/>
            <w:right w:val="nil"/>
          </w:tcBorders>
        </w:tcPr>
        <w:p w14:paraId="6688783A" w14:textId="77777777" w:rsidR="00B12CA8" w:rsidRPr="00B12CA8" w:rsidRDefault="00B12CA8" w:rsidP="00B12CA8">
          <w:pPr>
            <w:spacing w:after="0"/>
            <w:rPr>
              <w:rFonts w:ascii="Roboto" w:eastAsia="PMingLiU" w:hAnsi="Roboto" w:cs="Times New Roman"/>
              <w:sz w:val="20"/>
              <w:szCs w:val="20"/>
              <w:lang w:val="en-US" w:eastAsia="zh-TW"/>
            </w:rPr>
          </w:pPr>
        </w:p>
        <w:p w14:paraId="1C792589" w14:textId="77777777" w:rsidR="00B12CA8" w:rsidRPr="00B12CA8" w:rsidRDefault="00B12CA8" w:rsidP="00B12CA8">
          <w:pPr>
            <w:spacing w:after="0"/>
            <w:rPr>
              <w:rFonts w:ascii="Roboto" w:eastAsia="PMingLiU" w:hAnsi="Roboto" w:cs="Times New Roman"/>
              <w:sz w:val="20"/>
              <w:szCs w:val="20"/>
              <w:lang w:val="en-US" w:eastAsia="zh-TW"/>
            </w:rPr>
          </w:pPr>
        </w:p>
        <w:p w14:paraId="6EA1B1CA" w14:textId="77777777" w:rsidR="00B12CA8" w:rsidRPr="00B12CA8" w:rsidRDefault="00B12CA8" w:rsidP="00B12CA8">
          <w:pPr>
            <w:spacing w:after="0"/>
            <w:rPr>
              <w:rFonts w:ascii="Roboto" w:eastAsia="PMingLiU" w:hAnsi="Roboto" w:cs="Times New Roman"/>
              <w:sz w:val="20"/>
              <w:szCs w:val="20"/>
              <w:lang w:val="en-US" w:eastAsia="zh-TW"/>
            </w:rPr>
          </w:pPr>
          <w:r w:rsidRPr="00B12CA8">
            <w:rPr>
              <w:rFonts w:ascii="Roboto" w:eastAsia="PMingLiU" w:hAnsi="Roboto" w:cs="Times New Roman"/>
              <w:sz w:val="20"/>
              <w:szCs w:val="20"/>
              <w:lang w:val="en-US" w:eastAsia="zh-TW"/>
            </w:rPr>
            <w:t>Distr.: General</w:t>
          </w:r>
        </w:p>
        <w:p w14:paraId="4C2E74FD" w14:textId="77777777" w:rsidR="00B12CA8" w:rsidRPr="00B12CA8" w:rsidRDefault="00B12CA8" w:rsidP="00B12CA8">
          <w:pPr>
            <w:tabs>
              <w:tab w:val="right" w:pos="1910"/>
            </w:tabs>
            <w:spacing w:after="0"/>
            <w:rPr>
              <w:rFonts w:ascii="Roboto" w:eastAsia="PMingLiU" w:hAnsi="Roboto" w:cs="Times New Roman"/>
              <w:sz w:val="20"/>
              <w:szCs w:val="20"/>
              <w:lang w:val="en-US" w:eastAsia="zh-TW"/>
            </w:rPr>
          </w:pPr>
          <w:r w:rsidRPr="00B12CA8">
            <w:rPr>
              <w:rFonts w:ascii="Roboto" w:eastAsia="PMingLiU" w:hAnsi="Roboto" w:cs="Times New Roman"/>
              <w:sz w:val="20"/>
              <w:szCs w:val="20"/>
              <w:lang w:val="en-US" w:eastAsia="zh-TW"/>
            </w:rPr>
            <w:t>September 2022</w:t>
          </w:r>
          <w:r w:rsidRPr="00B12CA8">
            <w:rPr>
              <w:rFonts w:ascii="Roboto" w:eastAsia="PMingLiU" w:hAnsi="Roboto" w:cs="Times New Roman"/>
              <w:sz w:val="20"/>
              <w:szCs w:val="20"/>
              <w:lang w:val="en-US" w:eastAsia="zh-TW"/>
            </w:rPr>
            <w:tab/>
          </w:r>
        </w:p>
        <w:p w14:paraId="2D4AE940" w14:textId="77777777" w:rsidR="00B12CA8" w:rsidRPr="00B12CA8" w:rsidRDefault="00B12CA8" w:rsidP="00B12CA8">
          <w:pPr>
            <w:spacing w:after="0"/>
            <w:rPr>
              <w:rFonts w:ascii="Roboto" w:eastAsia="PMingLiU" w:hAnsi="Roboto" w:cs="Times New Roman"/>
              <w:sz w:val="20"/>
              <w:szCs w:val="20"/>
              <w:lang w:val="en-US" w:eastAsia="zh-TW"/>
            </w:rPr>
          </w:pPr>
          <w:r w:rsidRPr="00B12CA8">
            <w:rPr>
              <w:rFonts w:ascii="Roboto" w:eastAsia="PMingLiU" w:hAnsi="Roboto" w:cs="Times New Roman"/>
              <w:sz w:val="20"/>
              <w:szCs w:val="20"/>
              <w:lang w:val="en-US" w:eastAsia="zh-TW"/>
            </w:rPr>
            <w:t>Original: English</w:t>
          </w:r>
        </w:p>
      </w:tc>
    </w:tr>
  </w:tbl>
  <w:p w14:paraId="787D886F" w14:textId="77777777" w:rsidR="00B12CA8" w:rsidRPr="00B12CA8" w:rsidRDefault="00B12CA8" w:rsidP="00B12CA8">
    <w:pPr>
      <w:spacing w:after="0"/>
      <w:rPr>
        <w:rFonts w:ascii="Roboto" w:eastAsia="PMingLiU" w:hAnsi="Roboto" w:cs="Times New Roman"/>
        <w:sz w:val="20"/>
        <w:szCs w:val="20"/>
        <w:lang w:val="en-US" w:eastAsia="zh-TW"/>
      </w:rPr>
    </w:pPr>
  </w:p>
  <w:p w14:paraId="02E80669" w14:textId="77777777" w:rsidR="00B12CA8" w:rsidRPr="00B12CA8" w:rsidRDefault="00B12CA8" w:rsidP="00B12CA8">
    <w:pPr>
      <w:spacing w:after="0"/>
      <w:rPr>
        <w:rFonts w:ascii="Roboto" w:eastAsia="PMingLiU" w:hAnsi="Roboto" w:cs="Times New Roman"/>
        <w:b/>
        <w:bCs/>
        <w:sz w:val="20"/>
        <w:szCs w:val="20"/>
        <w:lang w:val="en-US" w:eastAsia="zh-TW"/>
      </w:rPr>
    </w:pPr>
    <w:r w:rsidRPr="00B12CA8">
      <w:rPr>
        <w:rFonts w:ascii="Roboto" w:eastAsia="PMingLiU" w:hAnsi="Roboto" w:cs="Times New Roman"/>
        <w:b/>
        <w:bCs/>
        <w:sz w:val="20"/>
        <w:szCs w:val="20"/>
        <w:lang w:val="en-US" w:eastAsia="zh-TW"/>
      </w:rPr>
      <w:t>CONFERENCE OF THE PARTIES</w:t>
    </w:r>
  </w:p>
  <w:p w14:paraId="1A4A95D5" w14:textId="77777777" w:rsidR="00B12CA8" w:rsidRPr="00B12CA8" w:rsidRDefault="00B12CA8" w:rsidP="00B12CA8">
    <w:pPr>
      <w:spacing w:after="0"/>
      <w:rPr>
        <w:rFonts w:ascii="Roboto" w:eastAsia="PMingLiU" w:hAnsi="Roboto" w:cs="Times New Roman"/>
        <w:b/>
        <w:bCs/>
        <w:sz w:val="20"/>
        <w:szCs w:val="20"/>
        <w:lang w:val="en-US" w:eastAsia="zh-TW"/>
      </w:rPr>
    </w:pPr>
    <w:r w:rsidRPr="00B12CA8">
      <w:rPr>
        <w:rFonts w:ascii="Roboto" w:eastAsia="PMingLiU" w:hAnsi="Roboto" w:cs="Times New Roman"/>
        <w:b/>
        <w:bCs/>
        <w:sz w:val="20"/>
        <w:szCs w:val="20"/>
        <w:lang w:val="en-US" w:eastAsia="zh-TW"/>
      </w:rPr>
      <w:t xml:space="preserve">Sixth Meeting </w:t>
    </w:r>
  </w:p>
  <w:p w14:paraId="3A62BBE3" w14:textId="77777777" w:rsidR="00B12CA8" w:rsidRPr="00B12CA8" w:rsidRDefault="00B12CA8" w:rsidP="00B12CA8">
    <w:pPr>
      <w:spacing w:after="0"/>
      <w:rPr>
        <w:rFonts w:ascii="Roboto" w:eastAsia="PMingLiU" w:hAnsi="Roboto" w:cs="Times New Roman"/>
        <w:b/>
        <w:bCs/>
        <w:sz w:val="20"/>
        <w:szCs w:val="20"/>
        <w:lang w:val="en-US" w:eastAsia="zh-TW"/>
      </w:rPr>
    </w:pPr>
    <w:r w:rsidRPr="00B12CA8">
      <w:rPr>
        <w:rFonts w:ascii="Roboto" w:eastAsia="PMingLiU" w:hAnsi="Roboto" w:cs="Times New Roman"/>
        <w:b/>
        <w:bCs/>
        <w:sz w:val="20"/>
        <w:szCs w:val="20"/>
        <w:lang w:val="en-US" w:eastAsia="zh-TW"/>
      </w:rPr>
      <w:t>19-21 October 2022, Baku, Azerbaijan</w:t>
    </w:r>
    <w:bookmarkEnd w:id="6"/>
    <w:r w:rsidRPr="00B12CA8">
      <w:rPr>
        <w:rFonts w:ascii="Roboto" w:eastAsia="PMingLiU" w:hAnsi="Roboto" w:cs="Times New Roman"/>
        <w:b/>
        <w:bCs/>
        <w:sz w:val="20"/>
        <w:szCs w:val="20"/>
        <w:lang w:val="en-US" w:eastAsia="zh-TW"/>
      </w:rPr>
      <w:t xml:space="preserve"> </w:t>
    </w:r>
  </w:p>
  <w:bookmarkEnd w:id="5"/>
  <w:p w14:paraId="053E1F81" w14:textId="77777777" w:rsidR="00F47207" w:rsidRPr="00241300" w:rsidRDefault="00F47207">
    <w:pPr>
      <w:pStyle w:val="Header"/>
      <w:rPr>
        <w:rFonts w:ascii="Roboto" w:hAnsi="Roboto"/>
        <w:sz w:val="20"/>
        <w:szCs w:val="20"/>
      </w:rPr>
    </w:pPr>
  </w:p>
</w:hdr>
</file>

<file path=word/intelligence2.xml><?xml version="1.0" encoding="utf-8"?>
<int2:intelligence xmlns:int2="http://schemas.microsoft.com/office/intelligence/2020/intelligence" xmlns:oel="http://schemas.microsoft.com/office/2019/extlst">
  <int2:observations>
    <int2:bookmark int2:bookmarkName="_Int_20RjzOAi" int2:invalidationBookmarkName="" int2:hashCode="NOAMtpb+yS0iS8" int2:id="7jxsO2U3"/>
    <int2:bookmark int2:bookmarkName="_Int_H9pft6xs" int2:invalidationBookmarkName="" int2:hashCode="RoHRJMxsS3O6q/" int2:id="vUrR85fM"/>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332"/>
    <w:multiLevelType w:val="hybridMultilevel"/>
    <w:tmpl w:val="BFD4D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44E31"/>
    <w:multiLevelType w:val="hybridMultilevel"/>
    <w:tmpl w:val="049E6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92BC6"/>
    <w:multiLevelType w:val="hybridMultilevel"/>
    <w:tmpl w:val="150845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78069F7"/>
    <w:multiLevelType w:val="hybridMultilevel"/>
    <w:tmpl w:val="0F220E94"/>
    <w:lvl w:ilvl="0" w:tplc="4134EC6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325468"/>
    <w:multiLevelType w:val="hybridMultilevel"/>
    <w:tmpl w:val="4D7A9B36"/>
    <w:lvl w:ilvl="0" w:tplc="F2E01224">
      <w:numFmt w:val="bullet"/>
      <w:lvlText w:val="-"/>
      <w:lvlJc w:val="left"/>
      <w:pPr>
        <w:ind w:left="720" w:hanging="360"/>
      </w:pPr>
      <w:rPr>
        <w:rFonts w:ascii="Roboto" w:eastAsiaTheme="minorHAnsi" w:hAnsi="Roboto" w:cstheme="maj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C54750"/>
    <w:multiLevelType w:val="hybridMultilevel"/>
    <w:tmpl w:val="70BC54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A7E1ACB"/>
    <w:multiLevelType w:val="hybridMultilevel"/>
    <w:tmpl w:val="405EE1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B22218B"/>
    <w:multiLevelType w:val="hybridMultilevel"/>
    <w:tmpl w:val="2E8E50C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62594044"/>
    <w:multiLevelType w:val="hybridMultilevel"/>
    <w:tmpl w:val="4B2E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7876893">
    <w:abstractNumId w:val="1"/>
  </w:num>
  <w:num w:numId="2" w16cid:durableId="1065571296">
    <w:abstractNumId w:val="2"/>
  </w:num>
  <w:num w:numId="3" w16cid:durableId="1083525306">
    <w:abstractNumId w:val="6"/>
  </w:num>
  <w:num w:numId="4" w16cid:durableId="1254823637">
    <w:abstractNumId w:val="8"/>
  </w:num>
  <w:num w:numId="5" w16cid:durableId="1656686550">
    <w:abstractNumId w:val="7"/>
  </w:num>
  <w:num w:numId="6" w16cid:durableId="420099908">
    <w:abstractNumId w:val="0"/>
  </w:num>
  <w:num w:numId="7" w16cid:durableId="1453982958">
    <w:abstractNumId w:val="4"/>
  </w:num>
  <w:num w:numId="8" w16cid:durableId="1627544577">
    <w:abstractNumId w:val="5"/>
  </w:num>
  <w:num w:numId="9" w16cid:durableId="1429037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66"/>
    <w:rsid w:val="00010AA6"/>
    <w:rsid w:val="000232AB"/>
    <w:rsid w:val="000317CB"/>
    <w:rsid w:val="00043784"/>
    <w:rsid w:val="0005200F"/>
    <w:rsid w:val="00060429"/>
    <w:rsid w:val="00062FE6"/>
    <w:rsid w:val="000740D4"/>
    <w:rsid w:val="00074EA7"/>
    <w:rsid w:val="00077F38"/>
    <w:rsid w:val="0008467E"/>
    <w:rsid w:val="00091147"/>
    <w:rsid w:val="0009355D"/>
    <w:rsid w:val="000954FE"/>
    <w:rsid w:val="000B03FE"/>
    <w:rsid w:val="000B5043"/>
    <w:rsid w:val="000C182B"/>
    <w:rsid w:val="000E2C09"/>
    <w:rsid w:val="000E7D7F"/>
    <w:rsid w:val="000F5241"/>
    <w:rsid w:val="00101CB3"/>
    <w:rsid w:val="00121F93"/>
    <w:rsid w:val="00126920"/>
    <w:rsid w:val="00130738"/>
    <w:rsid w:val="00135546"/>
    <w:rsid w:val="001565E7"/>
    <w:rsid w:val="00177FCC"/>
    <w:rsid w:val="0018417B"/>
    <w:rsid w:val="00191AAB"/>
    <w:rsid w:val="00197DEE"/>
    <w:rsid w:val="001A4A3C"/>
    <w:rsid w:val="001A7CA4"/>
    <w:rsid w:val="001B0005"/>
    <w:rsid w:val="001B0F9C"/>
    <w:rsid w:val="001B430A"/>
    <w:rsid w:val="001B5A7F"/>
    <w:rsid w:val="001F73F0"/>
    <w:rsid w:val="002047F6"/>
    <w:rsid w:val="002075C4"/>
    <w:rsid w:val="0021064A"/>
    <w:rsid w:val="002146E0"/>
    <w:rsid w:val="00215C27"/>
    <w:rsid w:val="00236CD9"/>
    <w:rsid w:val="00241300"/>
    <w:rsid w:val="0024431E"/>
    <w:rsid w:val="00265292"/>
    <w:rsid w:val="002771E1"/>
    <w:rsid w:val="002801D0"/>
    <w:rsid w:val="002848BC"/>
    <w:rsid w:val="0029442F"/>
    <w:rsid w:val="0029791A"/>
    <w:rsid w:val="002A0519"/>
    <w:rsid w:val="002B0F01"/>
    <w:rsid w:val="002C056C"/>
    <w:rsid w:val="002C3225"/>
    <w:rsid w:val="002C5C93"/>
    <w:rsid w:val="002E41E9"/>
    <w:rsid w:val="002F1C63"/>
    <w:rsid w:val="002F6CFF"/>
    <w:rsid w:val="002F79D3"/>
    <w:rsid w:val="00303F5D"/>
    <w:rsid w:val="003056A3"/>
    <w:rsid w:val="00315909"/>
    <w:rsid w:val="00320CD3"/>
    <w:rsid w:val="003225F5"/>
    <w:rsid w:val="00325C83"/>
    <w:rsid w:val="003310EC"/>
    <w:rsid w:val="00340A1F"/>
    <w:rsid w:val="00365C42"/>
    <w:rsid w:val="003724F0"/>
    <w:rsid w:val="0038294C"/>
    <w:rsid w:val="003868AD"/>
    <w:rsid w:val="003A4533"/>
    <w:rsid w:val="003A5D69"/>
    <w:rsid w:val="003C3710"/>
    <w:rsid w:val="003D4351"/>
    <w:rsid w:val="003E1CCC"/>
    <w:rsid w:val="003E4B07"/>
    <w:rsid w:val="004050AB"/>
    <w:rsid w:val="004115AA"/>
    <w:rsid w:val="00431B48"/>
    <w:rsid w:val="00457CE8"/>
    <w:rsid w:val="004745FC"/>
    <w:rsid w:val="00483D2B"/>
    <w:rsid w:val="0048498D"/>
    <w:rsid w:val="00485BDE"/>
    <w:rsid w:val="004954E4"/>
    <w:rsid w:val="004A4B3C"/>
    <w:rsid w:val="004D0E23"/>
    <w:rsid w:val="004D0E5D"/>
    <w:rsid w:val="004D35A4"/>
    <w:rsid w:val="004D465A"/>
    <w:rsid w:val="004E6680"/>
    <w:rsid w:val="004F2335"/>
    <w:rsid w:val="005333E5"/>
    <w:rsid w:val="00547561"/>
    <w:rsid w:val="005520B7"/>
    <w:rsid w:val="00573DA9"/>
    <w:rsid w:val="0057588E"/>
    <w:rsid w:val="005845D6"/>
    <w:rsid w:val="00592A89"/>
    <w:rsid w:val="005A3E40"/>
    <w:rsid w:val="005A56DF"/>
    <w:rsid w:val="005D64CA"/>
    <w:rsid w:val="005E1E34"/>
    <w:rsid w:val="005E26DD"/>
    <w:rsid w:val="005E75CC"/>
    <w:rsid w:val="005F51A6"/>
    <w:rsid w:val="00623244"/>
    <w:rsid w:val="00625222"/>
    <w:rsid w:val="00626173"/>
    <w:rsid w:val="0065317F"/>
    <w:rsid w:val="00677159"/>
    <w:rsid w:val="00682D64"/>
    <w:rsid w:val="006A48A4"/>
    <w:rsid w:val="006B23FB"/>
    <w:rsid w:val="006B38BF"/>
    <w:rsid w:val="006B5AAA"/>
    <w:rsid w:val="006C51D7"/>
    <w:rsid w:val="006E54F8"/>
    <w:rsid w:val="006F0218"/>
    <w:rsid w:val="007010BD"/>
    <w:rsid w:val="00707F44"/>
    <w:rsid w:val="00713D7D"/>
    <w:rsid w:val="00714D17"/>
    <w:rsid w:val="00725FC7"/>
    <w:rsid w:val="007753FE"/>
    <w:rsid w:val="00775EEB"/>
    <w:rsid w:val="00781A4F"/>
    <w:rsid w:val="0078500A"/>
    <w:rsid w:val="0079108C"/>
    <w:rsid w:val="007910F6"/>
    <w:rsid w:val="00793244"/>
    <w:rsid w:val="007A52ED"/>
    <w:rsid w:val="007B0993"/>
    <w:rsid w:val="007C02C4"/>
    <w:rsid w:val="007D0D3D"/>
    <w:rsid w:val="007E20BF"/>
    <w:rsid w:val="007F02C3"/>
    <w:rsid w:val="00803008"/>
    <w:rsid w:val="00803215"/>
    <w:rsid w:val="00805533"/>
    <w:rsid w:val="008371F2"/>
    <w:rsid w:val="00843399"/>
    <w:rsid w:val="00853C9A"/>
    <w:rsid w:val="0086064C"/>
    <w:rsid w:val="00861BCA"/>
    <w:rsid w:val="0086536A"/>
    <w:rsid w:val="0087173E"/>
    <w:rsid w:val="00871AD2"/>
    <w:rsid w:val="00875265"/>
    <w:rsid w:val="00884AD0"/>
    <w:rsid w:val="0089732F"/>
    <w:rsid w:val="008B6990"/>
    <w:rsid w:val="008D0434"/>
    <w:rsid w:val="008E449B"/>
    <w:rsid w:val="008F019F"/>
    <w:rsid w:val="00902757"/>
    <w:rsid w:val="009065B6"/>
    <w:rsid w:val="00915F91"/>
    <w:rsid w:val="0092660E"/>
    <w:rsid w:val="00945E4E"/>
    <w:rsid w:val="00946B81"/>
    <w:rsid w:val="0096335D"/>
    <w:rsid w:val="009701DF"/>
    <w:rsid w:val="00974F4B"/>
    <w:rsid w:val="009913F3"/>
    <w:rsid w:val="009A17CB"/>
    <w:rsid w:val="009C4405"/>
    <w:rsid w:val="009C684E"/>
    <w:rsid w:val="009D31F7"/>
    <w:rsid w:val="009F0B02"/>
    <w:rsid w:val="009F3FA1"/>
    <w:rsid w:val="009F63B1"/>
    <w:rsid w:val="009F66B7"/>
    <w:rsid w:val="00A04595"/>
    <w:rsid w:val="00A0742A"/>
    <w:rsid w:val="00A16FF0"/>
    <w:rsid w:val="00A7660E"/>
    <w:rsid w:val="00A878D5"/>
    <w:rsid w:val="00A918B6"/>
    <w:rsid w:val="00AB2E41"/>
    <w:rsid w:val="00AB6470"/>
    <w:rsid w:val="00AB766F"/>
    <w:rsid w:val="00AD1D9C"/>
    <w:rsid w:val="00AE064A"/>
    <w:rsid w:val="00AF6FF4"/>
    <w:rsid w:val="00AF7CF6"/>
    <w:rsid w:val="00B07C6D"/>
    <w:rsid w:val="00B12CA8"/>
    <w:rsid w:val="00B1493C"/>
    <w:rsid w:val="00B22E6C"/>
    <w:rsid w:val="00B337F2"/>
    <w:rsid w:val="00B4299D"/>
    <w:rsid w:val="00B473F3"/>
    <w:rsid w:val="00B70F98"/>
    <w:rsid w:val="00B91D58"/>
    <w:rsid w:val="00BA09B4"/>
    <w:rsid w:val="00BA0D20"/>
    <w:rsid w:val="00BD0CFC"/>
    <w:rsid w:val="00BF5438"/>
    <w:rsid w:val="00C039BC"/>
    <w:rsid w:val="00C2514C"/>
    <w:rsid w:val="00C3235B"/>
    <w:rsid w:val="00C32F78"/>
    <w:rsid w:val="00C60330"/>
    <w:rsid w:val="00C630A5"/>
    <w:rsid w:val="00C75204"/>
    <w:rsid w:val="00C77066"/>
    <w:rsid w:val="00C809FD"/>
    <w:rsid w:val="00C90239"/>
    <w:rsid w:val="00C91CAD"/>
    <w:rsid w:val="00C964BF"/>
    <w:rsid w:val="00C96F37"/>
    <w:rsid w:val="00CA01C9"/>
    <w:rsid w:val="00CA6BC2"/>
    <w:rsid w:val="00CA722E"/>
    <w:rsid w:val="00CB0EF2"/>
    <w:rsid w:val="00CC7DD7"/>
    <w:rsid w:val="00CD7B49"/>
    <w:rsid w:val="00CE6B56"/>
    <w:rsid w:val="00D0388D"/>
    <w:rsid w:val="00D03F2C"/>
    <w:rsid w:val="00D075C4"/>
    <w:rsid w:val="00D20043"/>
    <w:rsid w:val="00D213B8"/>
    <w:rsid w:val="00D35EC0"/>
    <w:rsid w:val="00D557C0"/>
    <w:rsid w:val="00D6340D"/>
    <w:rsid w:val="00D65410"/>
    <w:rsid w:val="00D74DD3"/>
    <w:rsid w:val="00D8369D"/>
    <w:rsid w:val="00D94A1F"/>
    <w:rsid w:val="00DC481D"/>
    <w:rsid w:val="00DD1DFC"/>
    <w:rsid w:val="00DD25A3"/>
    <w:rsid w:val="00DD3851"/>
    <w:rsid w:val="00DD5D68"/>
    <w:rsid w:val="00DD6BCD"/>
    <w:rsid w:val="00E12DA6"/>
    <w:rsid w:val="00E20292"/>
    <w:rsid w:val="00E25BB7"/>
    <w:rsid w:val="00E44F75"/>
    <w:rsid w:val="00E45250"/>
    <w:rsid w:val="00E60D98"/>
    <w:rsid w:val="00E660B7"/>
    <w:rsid w:val="00E7260F"/>
    <w:rsid w:val="00EB113F"/>
    <w:rsid w:val="00EB2E14"/>
    <w:rsid w:val="00ED0273"/>
    <w:rsid w:val="00ED0850"/>
    <w:rsid w:val="00ED1066"/>
    <w:rsid w:val="00EE703C"/>
    <w:rsid w:val="00F0562A"/>
    <w:rsid w:val="00F2121C"/>
    <w:rsid w:val="00F40D47"/>
    <w:rsid w:val="00F47207"/>
    <w:rsid w:val="00F575E6"/>
    <w:rsid w:val="00F60142"/>
    <w:rsid w:val="00F760D2"/>
    <w:rsid w:val="00F86D40"/>
    <w:rsid w:val="00F900EE"/>
    <w:rsid w:val="00F90670"/>
    <w:rsid w:val="00F92A32"/>
    <w:rsid w:val="00F955C0"/>
    <w:rsid w:val="00FA61DC"/>
    <w:rsid w:val="00FA61EC"/>
    <w:rsid w:val="00FB10CA"/>
    <w:rsid w:val="00FB1416"/>
    <w:rsid w:val="00FB308E"/>
    <w:rsid w:val="00FB3A31"/>
    <w:rsid w:val="00FC474F"/>
    <w:rsid w:val="00FD1687"/>
    <w:rsid w:val="00FD3DDA"/>
    <w:rsid w:val="00FF5514"/>
    <w:rsid w:val="087FBC99"/>
    <w:rsid w:val="306FEA7D"/>
    <w:rsid w:val="318988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B6AEC"/>
  <w15:docId w15:val="{F8084564-7AE2-4972-89F0-2A03DBFB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4E4"/>
    <w:pPr>
      <w:ind w:left="720"/>
      <w:contextualSpacing/>
    </w:pPr>
  </w:style>
  <w:style w:type="paragraph" w:styleId="Header">
    <w:name w:val="header"/>
    <w:basedOn w:val="Normal"/>
    <w:link w:val="HeaderChar"/>
    <w:uiPriority w:val="99"/>
    <w:unhideWhenUsed/>
    <w:rsid w:val="00E60D98"/>
    <w:pPr>
      <w:tabs>
        <w:tab w:val="center" w:pos="4513"/>
        <w:tab w:val="right" w:pos="9026"/>
      </w:tabs>
      <w:spacing w:after="0"/>
    </w:pPr>
  </w:style>
  <w:style w:type="character" w:customStyle="1" w:styleId="HeaderChar">
    <w:name w:val="Header Char"/>
    <w:basedOn w:val="DefaultParagraphFont"/>
    <w:link w:val="Header"/>
    <w:uiPriority w:val="99"/>
    <w:rsid w:val="00E60D98"/>
  </w:style>
  <w:style w:type="paragraph" w:styleId="Footer">
    <w:name w:val="footer"/>
    <w:basedOn w:val="Normal"/>
    <w:link w:val="FooterChar"/>
    <w:uiPriority w:val="99"/>
    <w:unhideWhenUsed/>
    <w:rsid w:val="00E60D98"/>
    <w:pPr>
      <w:tabs>
        <w:tab w:val="center" w:pos="4513"/>
        <w:tab w:val="right" w:pos="9026"/>
      </w:tabs>
      <w:spacing w:after="0"/>
    </w:pPr>
  </w:style>
  <w:style w:type="character" w:customStyle="1" w:styleId="FooterChar">
    <w:name w:val="Footer Char"/>
    <w:basedOn w:val="DefaultParagraphFont"/>
    <w:link w:val="Footer"/>
    <w:uiPriority w:val="99"/>
    <w:rsid w:val="00E60D98"/>
  </w:style>
  <w:style w:type="paragraph" w:styleId="BalloonText">
    <w:name w:val="Balloon Text"/>
    <w:basedOn w:val="Normal"/>
    <w:link w:val="BalloonTextChar"/>
    <w:uiPriority w:val="99"/>
    <w:semiHidden/>
    <w:unhideWhenUsed/>
    <w:rsid w:val="009F66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6B7"/>
    <w:rPr>
      <w:rFonts w:ascii="Tahoma" w:hAnsi="Tahoma" w:cs="Tahoma"/>
      <w:sz w:val="16"/>
      <w:szCs w:val="16"/>
    </w:rPr>
  </w:style>
  <w:style w:type="character" w:styleId="Hyperlink">
    <w:name w:val="Hyperlink"/>
    <w:basedOn w:val="DefaultParagraphFont"/>
    <w:uiPriority w:val="99"/>
    <w:unhideWhenUsed/>
    <w:rsid w:val="00AF7CF6"/>
    <w:rPr>
      <w:color w:val="0563C1" w:themeColor="hyperlink"/>
      <w:u w:val="single"/>
    </w:rPr>
  </w:style>
  <w:style w:type="paragraph" w:styleId="FootnoteText">
    <w:name w:val="footnote text"/>
    <w:basedOn w:val="Normal"/>
    <w:link w:val="FootnoteTextChar"/>
    <w:unhideWhenUsed/>
    <w:rsid w:val="00B1493C"/>
    <w:pPr>
      <w:spacing w:after="0"/>
    </w:pPr>
    <w:rPr>
      <w:sz w:val="20"/>
      <w:szCs w:val="20"/>
    </w:rPr>
  </w:style>
  <w:style w:type="character" w:customStyle="1" w:styleId="FootnoteTextChar">
    <w:name w:val="Footnote Text Char"/>
    <w:basedOn w:val="DefaultParagraphFont"/>
    <w:link w:val="FootnoteText"/>
    <w:uiPriority w:val="99"/>
    <w:semiHidden/>
    <w:rsid w:val="00B1493C"/>
    <w:rPr>
      <w:sz w:val="20"/>
      <w:szCs w:val="20"/>
    </w:rPr>
  </w:style>
  <w:style w:type="character" w:customStyle="1" w:styleId="a">
    <w:name w:val="Символ сноски"/>
    <w:rsid w:val="00714D17"/>
  </w:style>
  <w:style w:type="character" w:styleId="FootnoteReference">
    <w:name w:val="footnote reference"/>
    <w:rsid w:val="00714D17"/>
    <w:rPr>
      <w:vertAlign w:val="superscript"/>
    </w:rPr>
  </w:style>
  <w:style w:type="paragraph" w:styleId="BodyText">
    <w:name w:val="Body Text"/>
    <w:basedOn w:val="Normal"/>
    <w:link w:val="BodyTextChar"/>
    <w:rsid w:val="00714D17"/>
    <w:pPr>
      <w:widowControl w:val="0"/>
      <w:suppressAutoHyphens/>
      <w:spacing w:after="120"/>
    </w:pPr>
    <w:rPr>
      <w:rFonts w:ascii="Times New Roman" w:eastAsia="Arial Unicode MS" w:hAnsi="Times New Roman" w:cs="Times New Roman"/>
      <w:kern w:val="1"/>
      <w:sz w:val="24"/>
      <w:szCs w:val="24"/>
      <w:lang w:val="ru-RU"/>
    </w:rPr>
  </w:style>
  <w:style w:type="character" w:customStyle="1" w:styleId="BodyTextChar">
    <w:name w:val="Body Text Char"/>
    <w:basedOn w:val="DefaultParagraphFont"/>
    <w:link w:val="BodyText"/>
    <w:rsid w:val="00714D17"/>
    <w:rPr>
      <w:rFonts w:ascii="Times New Roman" w:eastAsia="Arial Unicode MS" w:hAnsi="Times New Roman" w:cs="Times New Roman"/>
      <w:kern w:val="1"/>
      <w:sz w:val="24"/>
      <w:szCs w:val="24"/>
      <w:lang w:val="ru-RU"/>
    </w:rPr>
  </w:style>
  <w:style w:type="paragraph" w:styleId="TOC1">
    <w:name w:val="toc 1"/>
    <w:basedOn w:val="Normal"/>
    <w:next w:val="Normal"/>
    <w:autoRedefine/>
    <w:uiPriority w:val="39"/>
    <w:unhideWhenUsed/>
    <w:rsid w:val="00946B81"/>
    <w:pPr>
      <w:tabs>
        <w:tab w:val="right" w:leader="dot" w:pos="9911"/>
      </w:tabs>
      <w:spacing w:after="0"/>
      <w:jc w:val="both"/>
    </w:pPr>
    <w:rPr>
      <w:rFonts w:ascii="Arial Narrow" w:eastAsia="Times New Roman" w:hAnsi="Arial Narrow" w:cs="Times New Roman"/>
      <w:i/>
      <w:noProof/>
      <w:sz w:val="20"/>
      <w:szCs w:val="20"/>
      <w:lang w:val="en-ZA" w:eastAsia="ru-RU"/>
    </w:rPr>
  </w:style>
  <w:style w:type="character" w:styleId="CommentReference">
    <w:name w:val="annotation reference"/>
    <w:basedOn w:val="DefaultParagraphFont"/>
    <w:uiPriority w:val="99"/>
    <w:semiHidden/>
    <w:unhideWhenUsed/>
    <w:rsid w:val="007910F6"/>
    <w:rPr>
      <w:sz w:val="16"/>
      <w:szCs w:val="16"/>
    </w:rPr>
  </w:style>
  <w:style w:type="paragraph" w:styleId="CommentText">
    <w:name w:val="annotation text"/>
    <w:basedOn w:val="Normal"/>
    <w:link w:val="CommentTextChar"/>
    <w:uiPriority w:val="99"/>
    <w:unhideWhenUsed/>
    <w:rsid w:val="007910F6"/>
    <w:rPr>
      <w:sz w:val="20"/>
      <w:szCs w:val="20"/>
    </w:rPr>
  </w:style>
  <w:style w:type="character" w:customStyle="1" w:styleId="CommentTextChar">
    <w:name w:val="Comment Text Char"/>
    <w:basedOn w:val="DefaultParagraphFont"/>
    <w:link w:val="CommentText"/>
    <w:uiPriority w:val="99"/>
    <w:rsid w:val="007910F6"/>
    <w:rPr>
      <w:sz w:val="20"/>
      <w:szCs w:val="20"/>
    </w:rPr>
  </w:style>
  <w:style w:type="paragraph" w:styleId="CommentSubject">
    <w:name w:val="annotation subject"/>
    <w:basedOn w:val="CommentText"/>
    <w:next w:val="CommentText"/>
    <w:link w:val="CommentSubjectChar"/>
    <w:uiPriority w:val="99"/>
    <w:semiHidden/>
    <w:unhideWhenUsed/>
    <w:rsid w:val="007910F6"/>
    <w:rPr>
      <w:b/>
      <w:bCs/>
    </w:rPr>
  </w:style>
  <w:style w:type="character" w:customStyle="1" w:styleId="CommentSubjectChar">
    <w:name w:val="Comment Subject Char"/>
    <w:basedOn w:val="CommentTextChar"/>
    <w:link w:val="CommentSubject"/>
    <w:uiPriority w:val="99"/>
    <w:semiHidden/>
    <w:rsid w:val="007910F6"/>
    <w:rPr>
      <w:b/>
      <w:bCs/>
      <w:sz w:val="20"/>
      <w:szCs w:val="20"/>
    </w:rPr>
  </w:style>
  <w:style w:type="paragraph" w:styleId="Subtitle">
    <w:name w:val="Subtitle"/>
    <w:basedOn w:val="Normal"/>
    <w:next w:val="Normal"/>
    <w:link w:val="SubtitleChar"/>
    <w:uiPriority w:val="11"/>
    <w:qFormat/>
    <w:rsid w:val="00C6033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0330"/>
    <w:rPr>
      <w:rFonts w:eastAsiaTheme="minorEastAsia"/>
      <w:color w:val="5A5A5A" w:themeColor="text1" w:themeTint="A5"/>
      <w:spacing w:val="15"/>
    </w:rPr>
  </w:style>
  <w:style w:type="paragraph" w:styleId="Revision">
    <w:name w:val="Revision"/>
    <w:hidden/>
    <w:uiPriority w:val="99"/>
    <w:semiHidden/>
    <w:rsid w:val="007010BD"/>
    <w:pPr>
      <w:spacing w:after="0"/>
    </w:pPr>
  </w:style>
  <w:style w:type="character" w:customStyle="1" w:styleId="UnresolvedMention1">
    <w:name w:val="Unresolved Mention1"/>
    <w:basedOn w:val="DefaultParagraphFont"/>
    <w:uiPriority w:val="99"/>
    <w:semiHidden/>
    <w:unhideWhenUsed/>
    <w:rsid w:val="00156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dulkhair_r@meteo.k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12496B5ECF774F8542B4A0E765D2AA" ma:contentTypeVersion="14" ma:contentTypeDescription="Create a new document." ma:contentTypeScope="" ma:versionID="fd96ae8df2e636e86ee2db30ada8b6fa">
  <xsd:schema xmlns:xsd="http://www.w3.org/2001/XMLSchema" xmlns:xs="http://www.w3.org/2001/XMLSchema" xmlns:p="http://schemas.microsoft.com/office/2006/metadata/properties" xmlns:ns2="33748211-900f-4db1-8b44-ae668fe34962" xmlns:ns3="985ec44e-1bab-4c0b-9df0-6ba128686fc9" xmlns:ns4="4349edbc-f3f1-4606-bba2-ade50f9f2156" targetNamespace="http://schemas.microsoft.com/office/2006/metadata/properties" ma:root="true" ma:fieldsID="1bc06b924423a0d2e043a57bb32785e9" ns2:_="" ns3:_="" ns4:_="">
    <xsd:import namespace="33748211-900f-4db1-8b44-ae668fe34962"/>
    <xsd:import namespace="985ec44e-1bab-4c0b-9df0-6ba128686fc9"/>
    <xsd:import namespace="4349edbc-f3f1-4606-bba2-ade50f9f21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48211-900f-4db1-8b44-ae668fe3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1bab6c5-9364-4fd5-b9e8-dc6a9490e824}" ma:internalName="TaxCatchAll" ma:showField="CatchAllData" ma:web="4349edbc-f3f1-4606-bba2-ade50f9f21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49edbc-f3f1-4606-bba2-ade50f9f215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3748211-900f-4db1-8b44-ae668fe349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74B013-A3EA-470A-BE93-CFC2056F9A10}">
  <ds:schemaRefs>
    <ds:schemaRef ds:uri="http://schemas.openxmlformats.org/officeDocument/2006/bibliography"/>
  </ds:schemaRefs>
</ds:datastoreItem>
</file>

<file path=customXml/itemProps2.xml><?xml version="1.0" encoding="utf-8"?>
<ds:datastoreItem xmlns:ds="http://schemas.openxmlformats.org/officeDocument/2006/customXml" ds:itemID="{B032F7C2-F68D-4FB0-AA95-C269FC993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48211-900f-4db1-8b44-ae668fe34962"/>
    <ds:schemaRef ds:uri="985ec44e-1bab-4c0b-9df0-6ba128686fc9"/>
    <ds:schemaRef ds:uri="4349edbc-f3f1-4606-bba2-ade50f9f2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C1546-32F7-4833-90B0-BB429A78DE84}">
  <ds:schemaRefs>
    <ds:schemaRef ds:uri="http://schemas.microsoft.com/sharepoint/v3/contenttype/forms"/>
  </ds:schemaRefs>
</ds:datastoreItem>
</file>

<file path=customXml/itemProps4.xml><?xml version="1.0" encoding="utf-8"?>
<ds:datastoreItem xmlns:ds="http://schemas.openxmlformats.org/officeDocument/2006/customXml" ds:itemID="{1CA8C3E7-8155-4779-A2B6-D8F9AD2A057D}">
  <ds:schemaRefs>
    <ds:schemaRef ds:uri="http://schemas.microsoft.com/office/2006/metadata/properties"/>
    <ds:schemaRef ds:uri="http://schemas.microsoft.com/office/infopath/2007/PartnerControls"/>
    <ds:schemaRef ds:uri="985ec44e-1bab-4c0b-9df0-6ba128686fc9"/>
    <ds:schemaRef ds:uri="33748211-900f-4db1-8b44-ae668fe34962"/>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1880</Words>
  <Characters>10717</Characters>
  <Application>Microsoft Office Word</Application>
  <DocSecurity>0</DocSecurity>
  <Lines>89</Lines>
  <Paragraphs>25</Paragraphs>
  <ScaleCrop>false</ScaleCrop>
  <Company>United Nations Office at Geneva</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Frits</dc:creator>
  <cp:lastModifiedBy>Christina Russkikh</cp:lastModifiedBy>
  <cp:revision>37</cp:revision>
  <cp:lastPrinted>2019-10-01T10:04:00Z</cp:lastPrinted>
  <dcterms:created xsi:type="dcterms:W3CDTF">2022-09-03T07:15:00Z</dcterms:created>
  <dcterms:modified xsi:type="dcterms:W3CDTF">2022-09-25T11:12:00Z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0x0101000F12496B5ECF774F8542B4A0E765D2AA</vt:lpwstr>
  </property>
  <property fmtid="{D5CDD505-2E9C-101B-9397-08002B2CF9AE}" pid="3" name="MediaServiceImageTags">
    <vt:lpwstr/>
  </property>
</Properties>
</file>