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6FFF" w14:textId="12F4E42C" w:rsidR="003665A0" w:rsidRPr="00523329" w:rsidRDefault="003665A0" w:rsidP="00727245">
      <w:pPr>
        <w:rPr>
          <w:rFonts w:ascii="Roboto" w:hAnsi="Roboto" w:cs="Times New Roman"/>
          <w:sz w:val="20"/>
          <w:szCs w:val="20"/>
        </w:rPr>
      </w:pPr>
    </w:p>
    <w:p w14:paraId="57E21C03" w14:textId="77777777" w:rsidR="00A4558C" w:rsidRPr="00523329" w:rsidRDefault="00A4558C" w:rsidP="00727245">
      <w:pPr>
        <w:rPr>
          <w:rFonts w:ascii="Roboto" w:hAnsi="Roboto" w:cs="Times New Roman"/>
          <w:sz w:val="20"/>
          <w:szCs w:val="20"/>
        </w:rPr>
      </w:pPr>
    </w:p>
    <w:p w14:paraId="03A5AA1D" w14:textId="0922B135" w:rsidR="00A4558C" w:rsidRPr="00523329" w:rsidRDefault="00727245" w:rsidP="00A4558C">
      <w:pPr>
        <w:jc w:val="center"/>
        <w:rPr>
          <w:rFonts w:ascii="Roboto" w:hAnsi="Roboto" w:cs="Times New Roman"/>
          <w:b/>
          <w:sz w:val="20"/>
          <w:szCs w:val="20"/>
          <w:lang w:val="ru-RU"/>
        </w:rPr>
      </w:pPr>
      <w:bookmarkStart w:id="0" w:name="_Hlk114042557"/>
      <w:r w:rsidRPr="00523329">
        <w:rPr>
          <w:rFonts w:ascii="Roboto" w:hAnsi="Roboto" w:cs="Times New Roman"/>
          <w:b/>
          <w:sz w:val="20"/>
          <w:szCs w:val="20"/>
          <w:lang w:val="ru-RU"/>
        </w:rPr>
        <w:t>Вовлечение гражданского общества</w:t>
      </w:r>
      <w:bookmarkEnd w:id="0"/>
      <w:r w:rsidRPr="00523329">
        <w:rPr>
          <w:rFonts w:ascii="Roboto" w:hAnsi="Roboto" w:cs="Times New Roman"/>
          <w:b/>
          <w:sz w:val="20"/>
          <w:szCs w:val="20"/>
          <w:lang w:val="ru-RU"/>
        </w:rPr>
        <w:t xml:space="preserve">, Астраханские заявление и рекомендации, </w:t>
      </w:r>
      <w:r w:rsidR="00A4558C" w:rsidRPr="00523329">
        <w:rPr>
          <w:rFonts w:ascii="Roboto" w:hAnsi="Roboto" w:cs="Times New Roman"/>
          <w:b/>
          <w:sz w:val="20"/>
          <w:szCs w:val="20"/>
          <w:lang w:val="ru-RU"/>
        </w:rPr>
        <w:t>Форум Дня Каспия</w:t>
      </w:r>
    </w:p>
    <w:p w14:paraId="31BE21B0" w14:textId="77777777" w:rsidR="00950BE5" w:rsidRPr="00523329" w:rsidRDefault="00950BE5" w:rsidP="00727245">
      <w:pPr>
        <w:rPr>
          <w:rFonts w:ascii="Roboto" w:hAnsi="Roboto" w:cs="Times New Roman"/>
          <w:sz w:val="20"/>
          <w:szCs w:val="20"/>
          <w:lang w:val="ru-RU"/>
        </w:rPr>
      </w:pPr>
    </w:p>
    <w:p w14:paraId="0ADB26EC" w14:textId="2A1024BD" w:rsidR="00350A70" w:rsidRPr="00523329" w:rsidRDefault="00350A70" w:rsidP="00727245">
      <w:pPr>
        <w:jc w:val="center"/>
        <w:rPr>
          <w:rFonts w:ascii="Roboto" w:hAnsi="Roboto" w:cs="Times New Roman"/>
          <w:sz w:val="20"/>
          <w:szCs w:val="20"/>
          <w:lang w:val="ru-RU"/>
        </w:rPr>
      </w:pPr>
      <w:r w:rsidRPr="00523329">
        <w:rPr>
          <w:rFonts w:ascii="Roboto" w:hAnsi="Roboto" w:cs="Times New Roman"/>
          <w:sz w:val="20"/>
          <w:szCs w:val="20"/>
          <w:lang w:val="ru-RU"/>
        </w:rPr>
        <w:t>(</w:t>
      </w:r>
      <w:r w:rsidR="00727245" w:rsidRPr="00523329">
        <w:rPr>
          <w:rFonts w:ascii="Roboto" w:hAnsi="Roboto" w:cs="Times New Roman"/>
          <w:sz w:val="20"/>
          <w:szCs w:val="20"/>
          <w:lang w:val="ru-RU"/>
        </w:rPr>
        <w:t>записка временного Секретариата</w:t>
      </w:r>
      <w:r w:rsidRPr="00523329">
        <w:rPr>
          <w:rFonts w:ascii="Roboto" w:hAnsi="Roboto" w:cs="Times New Roman"/>
          <w:sz w:val="20"/>
          <w:szCs w:val="20"/>
          <w:lang w:val="ru-RU"/>
        </w:rPr>
        <w:t>)</w:t>
      </w:r>
    </w:p>
    <w:p w14:paraId="1470D82B" w14:textId="1C8F7475" w:rsidR="00350A70" w:rsidRPr="00523329" w:rsidRDefault="00350A70" w:rsidP="00727245">
      <w:pPr>
        <w:rPr>
          <w:rFonts w:ascii="Roboto" w:hAnsi="Roboto" w:cs="Times New Roman"/>
          <w:sz w:val="20"/>
          <w:szCs w:val="20"/>
          <w:lang w:val="ru-RU"/>
        </w:rPr>
      </w:pPr>
    </w:p>
    <w:p w14:paraId="1A517CC0" w14:textId="77777777" w:rsidR="00BE6E35" w:rsidRPr="00523329" w:rsidRDefault="00BE6E35" w:rsidP="00727245">
      <w:pPr>
        <w:rPr>
          <w:rFonts w:ascii="Roboto" w:hAnsi="Roboto" w:cs="Times New Roman"/>
          <w:sz w:val="20"/>
          <w:szCs w:val="20"/>
          <w:lang w:val="ru-RU"/>
        </w:rPr>
      </w:pPr>
    </w:p>
    <w:p w14:paraId="50ADCA8D" w14:textId="3E544614" w:rsidR="00350A70" w:rsidRDefault="00523329" w:rsidP="00523329">
      <w:pPr>
        <w:rPr>
          <w:rFonts w:ascii="Roboto" w:hAnsi="Roboto" w:cs="Times New Roman"/>
          <w:b/>
          <w:sz w:val="20"/>
          <w:szCs w:val="20"/>
          <w:lang w:val="en-GB"/>
        </w:rPr>
      </w:pPr>
      <w:proofErr w:type="spellStart"/>
      <w:r w:rsidRPr="00523329">
        <w:rPr>
          <w:rFonts w:ascii="Roboto" w:hAnsi="Roboto" w:cs="Times New Roman"/>
          <w:b/>
          <w:sz w:val="20"/>
          <w:szCs w:val="20"/>
          <w:lang w:val="en-GB"/>
        </w:rPr>
        <w:t>Вовлечение</w:t>
      </w:r>
      <w:proofErr w:type="spellEnd"/>
      <w:r w:rsidRPr="00523329">
        <w:rPr>
          <w:rFonts w:ascii="Roboto" w:hAnsi="Roboto" w:cs="Times New Roman"/>
          <w:b/>
          <w:sz w:val="20"/>
          <w:szCs w:val="20"/>
          <w:lang w:val="en-GB"/>
        </w:rPr>
        <w:t xml:space="preserve"> </w:t>
      </w:r>
      <w:proofErr w:type="spellStart"/>
      <w:r w:rsidRPr="00523329">
        <w:rPr>
          <w:rFonts w:ascii="Roboto" w:hAnsi="Roboto" w:cs="Times New Roman"/>
          <w:b/>
          <w:sz w:val="20"/>
          <w:szCs w:val="20"/>
          <w:lang w:val="en-GB"/>
        </w:rPr>
        <w:t>гражданского</w:t>
      </w:r>
      <w:proofErr w:type="spellEnd"/>
      <w:r w:rsidRPr="00523329">
        <w:rPr>
          <w:rFonts w:ascii="Roboto" w:hAnsi="Roboto" w:cs="Times New Roman"/>
          <w:b/>
          <w:sz w:val="20"/>
          <w:szCs w:val="20"/>
          <w:lang w:val="en-GB"/>
        </w:rPr>
        <w:t xml:space="preserve"> </w:t>
      </w:r>
      <w:proofErr w:type="spellStart"/>
      <w:r w:rsidRPr="00523329">
        <w:rPr>
          <w:rFonts w:ascii="Roboto" w:hAnsi="Roboto" w:cs="Times New Roman"/>
          <w:b/>
          <w:sz w:val="20"/>
          <w:szCs w:val="20"/>
          <w:lang w:val="en-GB"/>
        </w:rPr>
        <w:t>общества</w:t>
      </w:r>
      <w:proofErr w:type="spellEnd"/>
    </w:p>
    <w:p w14:paraId="42113040" w14:textId="77777777" w:rsidR="00523329" w:rsidRPr="00523329" w:rsidRDefault="00523329" w:rsidP="00523329">
      <w:pPr>
        <w:rPr>
          <w:rFonts w:ascii="Roboto" w:hAnsi="Roboto" w:cs="Times New Roman"/>
          <w:sz w:val="20"/>
          <w:szCs w:val="20"/>
          <w:lang w:val="ru-RU"/>
        </w:rPr>
      </w:pPr>
    </w:p>
    <w:p w14:paraId="7781D175" w14:textId="5E652E24" w:rsidR="00277F70" w:rsidRPr="00523329" w:rsidRDefault="00277F70" w:rsidP="00523329">
      <w:pPr>
        <w:rPr>
          <w:rFonts w:ascii="Roboto" w:hAnsi="Roboto" w:cs="Times New Roman"/>
          <w:sz w:val="20"/>
          <w:szCs w:val="20"/>
          <w:lang w:val="ru-RU"/>
        </w:rPr>
      </w:pPr>
      <w:r w:rsidRPr="00523329">
        <w:rPr>
          <w:rFonts w:ascii="Roboto" w:hAnsi="Roboto" w:cs="Times New Roman"/>
          <w:sz w:val="20"/>
          <w:szCs w:val="20"/>
          <w:lang w:val="ru-RU"/>
        </w:rPr>
        <w:t>В пункте 2 статьи 21 Тегеранской конвенции содержится требование к Договаривающимся Сторонам «</w:t>
      </w:r>
      <w:r w:rsidR="00E95BA5" w:rsidRPr="00523329">
        <w:rPr>
          <w:rFonts w:ascii="Roboto" w:hAnsi="Roboto" w:cs="Times New Roman"/>
          <w:sz w:val="20"/>
          <w:szCs w:val="20"/>
          <w:lang w:val="ru-RU"/>
        </w:rPr>
        <w:t>обеспечивать доступ общественности к информации о состоянии морской среды Каспийского моря</w:t>
      </w:r>
      <w:r w:rsidRPr="00523329">
        <w:rPr>
          <w:rFonts w:ascii="Roboto" w:hAnsi="Roboto" w:cs="Times New Roman"/>
          <w:sz w:val="20"/>
          <w:szCs w:val="20"/>
          <w:lang w:val="ru-RU"/>
        </w:rPr>
        <w:t>»</w:t>
      </w:r>
      <w:r w:rsidR="00E95BA5" w:rsidRPr="00523329">
        <w:rPr>
          <w:rFonts w:ascii="Roboto" w:hAnsi="Roboto" w:cs="Times New Roman"/>
          <w:sz w:val="20"/>
          <w:szCs w:val="20"/>
          <w:lang w:val="ru-RU"/>
        </w:rPr>
        <w:t xml:space="preserve"> и «</w:t>
      </w:r>
      <w:r w:rsidR="00821DCA" w:rsidRPr="00523329">
        <w:rPr>
          <w:rFonts w:ascii="Roboto" w:hAnsi="Roboto" w:cs="Times New Roman"/>
          <w:sz w:val="20"/>
          <w:szCs w:val="20"/>
          <w:lang w:val="ru-RU"/>
        </w:rPr>
        <w:t>предпринятых или запланированных мерах по предотвращению, снижению и контролю загрязнения».</w:t>
      </w:r>
    </w:p>
    <w:p w14:paraId="5CFA2F19" w14:textId="6371C50F" w:rsidR="00350A70" w:rsidRPr="00523329" w:rsidRDefault="00350A70" w:rsidP="00523329">
      <w:pPr>
        <w:rPr>
          <w:rFonts w:ascii="Roboto" w:hAnsi="Roboto" w:cs="Times New Roman"/>
          <w:sz w:val="20"/>
          <w:szCs w:val="20"/>
          <w:lang w:val="ru-RU"/>
        </w:rPr>
      </w:pPr>
    </w:p>
    <w:p w14:paraId="04ED8297" w14:textId="5F0C7EC6" w:rsidR="00821DCA" w:rsidRPr="00523329" w:rsidRDefault="00821DCA" w:rsidP="00523329">
      <w:pPr>
        <w:rPr>
          <w:rFonts w:ascii="Roboto" w:hAnsi="Roboto" w:cs="Times New Roman"/>
          <w:sz w:val="20"/>
          <w:szCs w:val="20"/>
          <w:lang w:val="ru-RU"/>
        </w:rPr>
      </w:pPr>
      <w:r w:rsidRPr="00523329">
        <w:rPr>
          <w:rFonts w:ascii="Roboto" w:hAnsi="Roboto" w:cs="Times New Roman"/>
          <w:sz w:val="20"/>
          <w:szCs w:val="20"/>
          <w:lang w:val="ru-RU"/>
        </w:rPr>
        <w:t xml:space="preserve">На совещании заинтересованных сторон Каспийского региона, состоявшемся в Санкт-Петербурге, Российская Федерация, 2009 год, страны призвали к разработке </w:t>
      </w:r>
      <w:r w:rsidR="00756EFA" w:rsidRPr="00523329">
        <w:rPr>
          <w:rFonts w:ascii="Roboto" w:hAnsi="Roboto" w:cs="Times New Roman"/>
          <w:sz w:val="20"/>
          <w:szCs w:val="20"/>
          <w:lang w:val="ru-RU"/>
        </w:rPr>
        <w:t>региональной стратегии вовлечения гражданского общества в охрану морской среды Каспийского моря</w:t>
      </w:r>
      <w:r w:rsidRPr="00523329">
        <w:rPr>
          <w:rFonts w:ascii="Roboto" w:hAnsi="Roboto" w:cs="Times New Roman"/>
          <w:sz w:val="20"/>
          <w:szCs w:val="20"/>
          <w:lang w:val="ru-RU"/>
        </w:rPr>
        <w:t>.</w:t>
      </w:r>
    </w:p>
    <w:p w14:paraId="15721483" w14:textId="77777777" w:rsidR="00821DCA" w:rsidRPr="00523329" w:rsidRDefault="00821DCA" w:rsidP="00523329">
      <w:pPr>
        <w:rPr>
          <w:rFonts w:ascii="Roboto" w:hAnsi="Roboto" w:cs="Times New Roman"/>
          <w:sz w:val="20"/>
          <w:szCs w:val="20"/>
          <w:lang w:val="ru-RU"/>
        </w:rPr>
      </w:pPr>
    </w:p>
    <w:p w14:paraId="3D618284" w14:textId="47E99A50" w:rsidR="00821DCA" w:rsidRPr="00523329" w:rsidRDefault="00821DCA" w:rsidP="00523329">
      <w:pPr>
        <w:rPr>
          <w:rFonts w:ascii="Roboto" w:hAnsi="Roboto" w:cs="Times New Roman"/>
          <w:sz w:val="20"/>
          <w:szCs w:val="20"/>
          <w:lang w:val="ru-RU"/>
        </w:rPr>
      </w:pPr>
      <w:r w:rsidRPr="00523329">
        <w:rPr>
          <w:rFonts w:ascii="Roboto" w:hAnsi="Roboto" w:cs="Times New Roman"/>
          <w:sz w:val="20"/>
          <w:szCs w:val="20"/>
          <w:lang w:val="ru-RU"/>
        </w:rPr>
        <w:t>На 3-й сессии Конференции Сторон в Актау, Казахстан, 2011 год, страны приветствовали региональную стратегию вовлечения гражданского общества в охрану морской среды Каспийского моря (Стратегия участия общественности) и министры отметили «важность Стратегии вовлечения гражданского общества</w:t>
      </w:r>
      <w:r w:rsidR="00756EFA" w:rsidRPr="00523329">
        <w:rPr>
          <w:rFonts w:ascii="Roboto" w:hAnsi="Roboto" w:cs="Times New Roman"/>
          <w:sz w:val="20"/>
          <w:szCs w:val="20"/>
          <w:lang w:val="ru-RU"/>
        </w:rPr>
        <w:t>»</w:t>
      </w:r>
      <w:r w:rsidRPr="00523329">
        <w:rPr>
          <w:rFonts w:ascii="Roboto" w:hAnsi="Roboto" w:cs="Times New Roman"/>
          <w:sz w:val="20"/>
          <w:szCs w:val="20"/>
          <w:lang w:val="ru-RU"/>
        </w:rPr>
        <w:t xml:space="preserve"> и подтвердили </w:t>
      </w:r>
      <w:r w:rsidR="00756EFA" w:rsidRPr="00523329">
        <w:rPr>
          <w:rFonts w:ascii="Roboto" w:hAnsi="Roboto" w:cs="Times New Roman"/>
          <w:sz w:val="20"/>
          <w:szCs w:val="20"/>
          <w:lang w:val="ru-RU"/>
        </w:rPr>
        <w:t>«свое</w:t>
      </w:r>
      <w:r w:rsidRPr="00523329">
        <w:rPr>
          <w:rFonts w:ascii="Roboto" w:hAnsi="Roboto" w:cs="Times New Roman"/>
          <w:sz w:val="20"/>
          <w:szCs w:val="20"/>
          <w:lang w:val="ru-RU"/>
        </w:rPr>
        <w:t xml:space="preserve"> намерение способствовать вовлечению гражданского общества в охрану морской среды Каспийского моря через национальные Стратегии вовлечения гражданского общества в охрану морской среды Каспийского моря, являющиеся составной частью Национальных планов действий по Конвенции» (НПДК). Региональная стратегия содержит анализ и ряд рекомендаций по улучшению доступа к информации и участи</w:t>
      </w:r>
      <w:r w:rsidR="00756EFA" w:rsidRPr="00523329">
        <w:rPr>
          <w:rFonts w:ascii="Roboto" w:hAnsi="Roboto" w:cs="Times New Roman"/>
          <w:sz w:val="20"/>
          <w:szCs w:val="20"/>
          <w:lang w:val="ru-RU"/>
        </w:rPr>
        <w:t>ю</w:t>
      </w:r>
      <w:r w:rsidRPr="00523329">
        <w:rPr>
          <w:rFonts w:ascii="Roboto" w:hAnsi="Roboto" w:cs="Times New Roman"/>
          <w:sz w:val="20"/>
          <w:szCs w:val="20"/>
          <w:lang w:val="ru-RU"/>
        </w:rPr>
        <w:t xml:space="preserve"> в процессе принятия решений и действий по осуществлению Тегеранской </w:t>
      </w:r>
      <w:r w:rsidR="00756EFA" w:rsidRPr="00523329">
        <w:rPr>
          <w:rFonts w:ascii="Roboto" w:hAnsi="Roboto" w:cs="Times New Roman"/>
          <w:sz w:val="20"/>
          <w:szCs w:val="20"/>
          <w:lang w:val="ru-RU"/>
        </w:rPr>
        <w:t>к</w:t>
      </w:r>
      <w:r w:rsidRPr="00523329">
        <w:rPr>
          <w:rFonts w:ascii="Roboto" w:hAnsi="Roboto" w:cs="Times New Roman"/>
          <w:sz w:val="20"/>
          <w:szCs w:val="20"/>
          <w:lang w:val="ru-RU"/>
        </w:rPr>
        <w:t>онвенции и протоколов к ней на местном, национальном и региональном уровнях.</w:t>
      </w:r>
    </w:p>
    <w:p w14:paraId="58CD648F" w14:textId="77777777" w:rsidR="00756EFA" w:rsidRPr="00523329" w:rsidRDefault="00756EFA" w:rsidP="00523329">
      <w:pPr>
        <w:rPr>
          <w:rFonts w:ascii="Roboto" w:hAnsi="Roboto" w:cs="Times New Roman"/>
          <w:sz w:val="20"/>
          <w:szCs w:val="20"/>
          <w:lang w:val="ru-RU"/>
        </w:rPr>
      </w:pPr>
    </w:p>
    <w:p w14:paraId="05E12CD9" w14:textId="6764C73C" w:rsidR="00756EFA" w:rsidRPr="00523329" w:rsidRDefault="00756EFA" w:rsidP="00523329">
      <w:pPr>
        <w:rPr>
          <w:rFonts w:ascii="Roboto" w:hAnsi="Roboto" w:cs="Times New Roman"/>
          <w:sz w:val="20"/>
          <w:szCs w:val="20"/>
          <w:lang w:val="ru-RU"/>
        </w:rPr>
      </w:pPr>
      <w:r w:rsidRPr="00523329">
        <w:rPr>
          <w:rFonts w:ascii="Roboto" w:hAnsi="Roboto" w:cs="Times New Roman"/>
          <w:sz w:val="20"/>
          <w:szCs w:val="20"/>
          <w:lang w:val="ru-RU"/>
        </w:rPr>
        <w:t xml:space="preserve">В ходе 4-й сессии Конференции Сторон в Москве, Российская Федерация, 2012 год, министры приветствовали «завершение подготовки стратегий участия общественности Договаривающихся Сторон как части планов действий, содержащих мероприятия по реализации Тегеранской конвенции на национальном уровне или НПДК». Был представлен обобщающий отчет (Приложение 1 к документу </w:t>
      </w:r>
      <w:r w:rsidRPr="00523329">
        <w:rPr>
          <w:rFonts w:ascii="Roboto" w:hAnsi="Roboto" w:cs="Times New Roman"/>
          <w:sz w:val="20"/>
          <w:szCs w:val="20"/>
        </w:rPr>
        <w:t>TC</w:t>
      </w:r>
      <w:r w:rsidRPr="00523329">
        <w:rPr>
          <w:rFonts w:ascii="Roboto" w:hAnsi="Roboto" w:cs="Times New Roman"/>
          <w:sz w:val="20"/>
          <w:szCs w:val="20"/>
          <w:lang w:val="ru-RU"/>
        </w:rPr>
        <w:t>/</w:t>
      </w:r>
      <w:r w:rsidRPr="00523329">
        <w:rPr>
          <w:rFonts w:ascii="Roboto" w:hAnsi="Roboto" w:cs="Times New Roman"/>
          <w:sz w:val="20"/>
          <w:szCs w:val="20"/>
        </w:rPr>
        <w:t>COP</w:t>
      </w:r>
      <w:r w:rsidRPr="00523329">
        <w:rPr>
          <w:rFonts w:ascii="Roboto" w:hAnsi="Roboto" w:cs="Times New Roman"/>
          <w:sz w:val="20"/>
          <w:szCs w:val="20"/>
          <w:lang w:val="ru-RU"/>
        </w:rPr>
        <w:t>4/</w:t>
      </w:r>
      <w:r w:rsidRPr="00523329">
        <w:rPr>
          <w:rFonts w:ascii="Roboto" w:hAnsi="Roboto" w:cs="Times New Roman"/>
          <w:sz w:val="20"/>
          <w:szCs w:val="20"/>
        </w:rPr>
        <w:t>INF</w:t>
      </w:r>
      <w:r w:rsidRPr="00523329">
        <w:rPr>
          <w:rFonts w:ascii="Roboto" w:hAnsi="Roboto" w:cs="Times New Roman"/>
          <w:sz w:val="20"/>
          <w:szCs w:val="20"/>
          <w:lang w:val="ru-RU"/>
        </w:rPr>
        <w:t>.5), в котором проведено обобщение, анализ и сопоставление пяти национальных стратегий участия общественности. Страны обратились с просьбой к временному Секретариату «регулярно обновлять обобщающий отчет на основе национальных докладов Договаривающихся Сторон».</w:t>
      </w:r>
    </w:p>
    <w:p w14:paraId="70906B81" w14:textId="77777777" w:rsidR="00756EFA" w:rsidRPr="00523329" w:rsidRDefault="00756EFA" w:rsidP="00523329">
      <w:pPr>
        <w:rPr>
          <w:rFonts w:ascii="Roboto" w:hAnsi="Roboto" w:cs="Times New Roman"/>
          <w:sz w:val="20"/>
          <w:szCs w:val="20"/>
          <w:lang w:val="ru-RU"/>
        </w:rPr>
      </w:pPr>
    </w:p>
    <w:p w14:paraId="20046B69" w14:textId="7F8584CE" w:rsidR="00350A70" w:rsidRPr="00523329" w:rsidRDefault="00756EFA" w:rsidP="00523329">
      <w:pPr>
        <w:rPr>
          <w:rFonts w:ascii="Roboto" w:hAnsi="Roboto" w:cs="Times New Roman"/>
          <w:sz w:val="20"/>
          <w:szCs w:val="20"/>
          <w:lang w:val="ru-RU"/>
        </w:rPr>
      </w:pPr>
      <w:r w:rsidRPr="00523329">
        <w:rPr>
          <w:rFonts w:ascii="Roboto" w:hAnsi="Roboto" w:cs="Times New Roman"/>
          <w:sz w:val="20"/>
          <w:szCs w:val="20"/>
          <w:lang w:val="ru-RU"/>
        </w:rPr>
        <w:lastRenderedPageBreak/>
        <w:t xml:space="preserve">На Совещании </w:t>
      </w:r>
      <w:bookmarkStart w:id="1" w:name="_Hlk523773568"/>
      <w:r w:rsidRPr="00523329">
        <w:rPr>
          <w:rFonts w:ascii="Roboto" w:hAnsi="Roboto" w:cs="Times New Roman"/>
          <w:sz w:val="20"/>
          <w:szCs w:val="20"/>
          <w:lang w:val="ru-RU"/>
        </w:rPr>
        <w:t xml:space="preserve">заинтересованных сторон и представителей гражданского общества </w:t>
      </w:r>
      <w:r w:rsidR="00B81F71" w:rsidRPr="00523329">
        <w:rPr>
          <w:rFonts w:ascii="Roboto" w:hAnsi="Roboto" w:cs="Times New Roman"/>
          <w:sz w:val="20"/>
          <w:szCs w:val="20"/>
          <w:lang w:val="ru-RU"/>
        </w:rPr>
        <w:t xml:space="preserve">региона Каспийского моря </w:t>
      </w:r>
      <w:bookmarkEnd w:id="1"/>
      <w:r w:rsidRPr="00523329">
        <w:rPr>
          <w:rFonts w:ascii="Roboto" w:hAnsi="Roboto" w:cs="Times New Roman"/>
          <w:sz w:val="20"/>
          <w:szCs w:val="20"/>
          <w:lang w:val="ru-RU"/>
        </w:rPr>
        <w:t>в Астрахани, Российская Федерация, 2015 г</w:t>
      </w:r>
      <w:r w:rsidR="00BC181B" w:rsidRPr="00523329">
        <w:rPr>
          <w:rFonts w:ascii="Roboto" w:hAnsi="Roboto" w:cs="Times New Roman"/>
          <w:sz w:val="20"/>
          <w:szCs w:val="20"/>
          <w:lang w:val="ru-RU"/>
        </w:rPr>
        <w:t xml:space="preserve">од, </w:t>
      </w:r>
      <w:r w:rsidRPr="00523329">
        <w:rPr>
          <w:rFonts w:ascii="Roboto" w:hAnsi="Roboto" w:cs="Times New Roman"/>
          <w:sz w:val="20"/>
          <w:szCs w:val="20"/>
          <w:lang w:val="ru-RU"/>
        </w:rPr>
        <w:t xml:space="preserve">участники согласовали заявление, включающее подробный перечень рекомендаций по расширению участия гражданского общества в процессе Тегеранской </w:t>
      </w:r>
      <w:r w:rsidR="00BC181B" w:rsidRPr="00523329">
        <w:rPr>
          <w:rFonts w:ascii="Roboto" w:hAnsi="Roboto" w:cs="Times New Roman"/>
          <w:sz w:val="20"/>
          <w:szCs w:val="20"/>
          <w:lang w:val="ru-RU"/>
        </w:rPr>
        <w:t>к</w:t>
      </w:r>
      <w:r w:rsidRPr="00523329">
        <w:rPr>
          <w:rFonts w:ascii="Roboto" w:hAnsi="Roboto" w:cs="Times New Roman"/>
          <w:sz w:val="20"/>
          <w:szCs w:val="20"/>
          <w:lang w:val="ru-RU"/>
        </w:rPr>
        <w:t>онвенции</w:t>
      </w:r>
      <w:r w:rsidR="00BC181B" w:rsidRPr="00523329">
        <w:rPr>
          <w:rFonts w:ascii="Roboto" w:hAnsi="Roboto" w:cs="Times New Roman"/>
          <w:sz w:val="20"/>
          <w:szCs w:val="20"/>
          <w:lang w:val="ru-RU"/>
        </w:rPr>
        <w:t>,</w:t>
      </w:r>
      <w:r w:rsidRPr="00523329">
        <w:rPr>
          <w:rFonts w:ascii="Roboto" w:hAnsi="Roboto" w:cs="Times New Roman"/>
          <w:sz w:val="20"/>
          <w:szCs w:val="20"/>
          <w:lang w:val="ru-RU"/>
        </w:rPr>
        <w:t xml:space="preserve"> для </w:t>
      </w:r>
      <w:r w:rsidR="00BC181B" w:rsidRPr="00523329">
        <w:rPr>
          <w:rFonts w:ascii="Roboto" w:hAnsi="Roboto" w:cs="Times New Roman"/>
          <w:sz w:val="20"/>
          <w:szCs w:val="20"/>
          <w:lang w:val="ru-RU"/>
        </w:rPr>
        <w:t>его направления на 6-ю сессию Конференции Сторон (КС-6)</w:t>
      </w:r>
      <w:r w:rsidRPr="00523329">
        <w:rPr>
          <w:rFonts w:ascii="Roboto" w:hAnsi="Roboto" w:cs="Times New Roman"/>
          <w:sz w:val="20"/>
          <w:szCs w:val="20"/>
          <w:lang w:val="ru-RU"/>
        </w:rPr>
        <w:t xml:space="preserve">. Заявление </w:t>
      </w:r>
      <w:r w:rsidR="00BC181B" w:rsidRPr="00523329">
        <w:rPr>
          <w:rFonts w:ascii="Roboto" w:hAnsi="Roboto" w:cs="Times New Roman"/>
          <w:sz w:val="20"/>
          <w:szCs w:val="20"/>
          <w:lang w:val="ru-RU"/>
        </w:rPr>
        <w:t>представлено</w:t>
      </w:r>
      <w:r w:rsidRPr="00523329">
        <w:rPr>
          <w:rFonts w:ascii="Roboto" w:hAnsi="Roboto" w:cs="Times New Roman"/>
          <w:sz w:val="20"/>
          <w:szCs w:val="20"/>
          <w:lang w:val="ru-RU"/>
        </w:rPr>
        <w:t xml:space="preserve"> в Приложении 1.</w:t>
      </w:r>
    </w:p>
    <w:p w14:paraId="52923D21" w14:textId="77777777" w:rsidR="00756EFA" w:rsidRPr="00523329" w:rsidRDefault="00756EFA" w:rsidP="00523329">
      <w:pPr>
        <w:rPr>
          <w:rFonts w:ascii="Roboto" w:hAnsi="Roboto" w:cs="Times New Roman"/>
          <w:sz w:val="20"/>
          <w:szCs w:val="20"/>
          <w:lang w:val="ru-RU"/>
        </w:rPr>
      </w:pPr>
    </w:p>
    <w:p w14:paraId="6A7803C4" w14:textId="2FD51234" w:rsidR="00FA08B7" w:rsidRPr="00523329" w:rsidRDefault="00BC181B" w:rsidP="00523329">
      <w:pPr>
        <w:rPr>
          <w:rFonts w:ascii="Roboto" w:hAnsi="Roboto" w:cs="Times New Roman"/>
          <w:sz w:val="20"/>
          <w:szCs w:val="20"/>
          <w:lang w:val="ru-RU"/>
        </w:rPr>
      </w:pPr>
      <w:r w:rsidRPr="00523329">
        <w:rPr>
          <w:rFonts w:ascii="Roboto" w:hAnsi="Roboto" w:cs="Times New Roman"/>
          <w:sz w:val="20"/>
          <w:szCs w:val="20"/>
          <w:lang w:val="ru-RU"/>
        </w:rPr>
        <w:t>В ходе 4-го заседания Подготовительного комитета в Женеве, Швейцария, ноябрь 2016 года, страны обратились с просьбой к временному Секретариату изучить возможности для последующих мероприятий с учетом Заявления участников совещания в Астрахани и согласились включить рекомендацию о ежегодном мероприятии «День Каспийского моря» в проект Заявления министров на КС-6.</w:t>
      </w:r>
    </w:p>
    <w:p w14:paraId="0D320F53" w14:textId="77777777" w:rsidR="00BC181B" w:rsidRPr="00523329" w:rsidRDefault="00BC181B" w:rsidP="00523329">
      <w:pPr>
        <w:rPr>
          <w:rFonts w:ascii="Roboto" w:hAnsi="Roboto" w:cs="Times New Roman"/>
          <w:sz w:val="20"/>
          <w:szCs w:val="20"/>
          <w:lang w:val="ru-RU"/>
        </w:rPr>
      </w:pPr>
    </w:p>
    <w:p w14:paraId="38796C09" w14:textId="2AA24E26" w:rsidR="004122B9" w:rsidRPr="00523329" w:rsidRDefault="00BC181B" w:rsidP="00523329">
      <w:pPr>
        <w:rPr>
          <w:rFonts w:ascii="Roboto" w:hAnsi="Roboto" w:cs="Times New Roman"/>
          <w:sz w:val="20"/>
          <w:szCs w:val="20"/>
          <w:lang w:val="ru-RU"/>
        </w:rPr>
      </w:pPr>
      <w:r w:rsidRPr="00523329">
        <w:rPr>
          <w:rFonts w:ascii="Roboto" w:hAnsi="Roboto" w:cs="Times New Roman"/>
          <w:sz w:val="20"/>
          <w:szCs w:val="20"/>
          <w:lang w:val="ru-RU"/>
        </w:rPr>
        <w:t>Мероприятия, отмечающие День Каспийского моря и приуроченные к 12 августа, проводились во всех Прикаспийских странах в 2015, 2016, 2017</w:t>
      </w:r>
      <w:r w:rsidR="00693AA7" w:rsidRPr="00523329">
        <w:rPr>
          <w:rFonts w:ascii="Roboto" w:hAnsi="Roboto" w:cs="Times New Roman"/>
          <w:sz w:val="20"/>
          <w:szCs w:val="20"/>
          <w:lang w:val="ru-RU"/>
        </w:rPr>
        <w:t>,</w:t>
      </w:r>
      <w:r w:rsidRPr="00523329">
        <w:rPr>
          <w:rFonts w:ascii="Roboto" w:hAnsi="Roboto" w:cs="Times New Roman"/>
          <w:sz w:val="20"/>
          <w:szCs w:val="20"/>
          <w:lang w:val="ru-RU"/>
        </w:rPr>
        <w:t xml:space="preserve"> 2018</w:t>
      </w:r>
      <w:r w:rsidR="00693AA7" w:rsidRPr="00523329">
        <w:rPr>
          <w:rFonts w:ascii="Roboto" w:hAnsi="Roboto" w:cs="Times New Roman"/>
          <w:sz w:val="20"/>
          <w:szCs w:val="20"/>
          <w:lang w:val="ru-RU"/>
        </w:rPr>
        <w:t xml:space="preserve"> и 2019</w:t>
      </w:r>
      <w:r w:rsidRPr="00523329">
        <w:rPr>
          <w:rFonts w:ascii="Roboto" w:hAnsi="Roboto" w:cs="Times New Roman"/>
          <w:sz w:val="20"/>
          <w:szCs w:val="20"/>
          <w:lang w:val="ru-RU"/>
        </w:rPr>
        <w:t xml:space="preserve"> годах. В Астрахани, Российская Федерация, в 2017 году состоялся масштабный форум «День Каспийского моря» по случаю Года окружающей среды в России. Форум, поддержку которому, среди прочих, оказал</w:t>
      </w:r>
      <w:r w:rsidR="007C6391" w:rsidRPr="00523329">
        <w:rPr>
          <w:rFonts w:ascii="Roboto" w:hAnsi="Roboto" w:cs="Times New Roman"/>
          <w:sz w:val="20"/>
          <w:szCs w:val="20"/>
          <w:lang w:val="ru-RU"/>
        </w:rPr>
        <w:t>о</w:t>
      </w:r>
      <w:r w:rsidRPr="00523329">
        <w:rPr>
          <w:rFonts w:ascii="Roboto" w:hAnsi="Roboto" w:cs="Times New Roman"/>
          <w:sz w:val="20"/>
          <w:szCs w:val="20"/>
          <w:lang w:val="ru-RU"/>
        </w:rPr>
        <w:t xml:space="preserve"> </w:t>
      </w:r>
      <w:r w:rsidR="007C6391" w:rsidRPr="00523329">
        <w:rPr>
          <w:rFonts w:ascii="Roboto" w:hAnsi="Roboto" w:cs="Times New Roman"/>
          <w:sz w:val="20"/>
          <w:szCs w:val="20"/>
          <w:lang w:val="ru-RU"/>
        </w:rPr>
        <w:t>ПАО «</w:t>
      </w:r>
      <w:r w:rsidRPr="00523329">
        <w:rPr>
          <w:rFonts w:ascii="Roboto" w:hAnsi="Roboto" w:cs="Times New Roman"/>
          <w:sz w:val="20"/>
          <w:szCs w:val="20"/>
          <w:lang w:val="ru-RU"/>
        </w:rPr>
        <w:t>ЛУКОЙЛ</w:t>
      </w:r>
      <w:r w:rsidR="007C6391" w:rsidRPr="00523329">
        <w:rPr>
          <w:rFonts w:ascii="Roboto" w:hAnsi="Roboto" w:cs="Times New Roman"/>
          <w:sz w:val="20"/>
          <w:szCs w:val="20"/>
          <w:lang w:val="ru-RU"/>
        </w:rPr>
        <w:t>»</w:t>
      </w:r>
      <w:r w:rsidRPr="00523329">
        <w:rPr>
          <w:rFonts w:ascii="Roboto" w:hAnsi="Roboto" w:cs="Times New Roman"/>
          <w:sz w:val="20"/>
          <w:szCs w:val="20"/>
          <w:lang w:val="ru-RU"/>
        </w:rPr>
        <w:t>, включал круглый стол на тему «</w:t>
      </w:r>
      <w:r w:rsidR="007C6391" w:rsidRPr="00523329">
        <w:rPr>
          <w:rFonts w:ascii="Roboto" w:hAnsi="Roboto" w:cs="Times New Roman"/>
          <w:sz w:val="20"/>
          <w:szCs w:val="20"/>
          <w:lang w:val="ru-RU"/>
        </w:rPr>
        <w:t>«Роль Рамочной конвенции по защите морской среды Каспийского моря в достижении экологического устойчивого развития региона Каспийского моря и взаимодействии по целям устойчивого развития ООН»</w:t>
      </w:r>
      <w:r w:rsidRPr="00523329">
        <w:rPr>
          <w:rFonts w:ascii="Roboto" w:hAnsi="Roboto" w:cs="Times New Roman"/>
          <w:sz w:val="20"/>
          <w:szCs w:val="20"/>
          <w:lang w:val="ru-RU"/>
        </w:rPr>
        <w:t xml:space="preserve">. Итоги форума </w:t>
      </w:r>
      <w:r w:rsidR="007C6391" w:rsidRPr="00523329">
        <w:rPr>
          <w:rFonts w:ascii="Roboto" w:hAnsi="Roboto" w:cs="Times New Roman"/>
          <w:sz w:val="20"/>
          <w:szCs w:val="20"/>
          <w:lang w:val="ru-RU"/>
        </w:rPr>
        <w:t xml:space="preserve">«День Каспийского моря» </w:t>
      </w:r>
      <w:r w:rsidRPr="00523329">
        <w:rPr>
          <w:rFonts w:ascii="Roboto" w:hAnsi="Roboto" w:cs="Times New Roman"/>
          <w:sz w:val="20"/>
          <w:szCs w:val="20"/>
          <w:lang w:val="ru-RU"/>
        </w:rPr>
        <w:t xml:space="preserve">2017 года </w:t>
      </w:r>
      <w:r w:rsidR="007C6391" w:rsidRPr="00523329">
        <w:rPr>
          <w:rFonts w:ascii="Roboto" w:hAnsi="Roboto" w:cs="Times New Roman"/>
          <w:sz w:val="20"/>
          <w:szCs w:val="20"/>
          <w:lang w:val="ru-RU"/>
        </w:rPr>
        <w:t>представлены</w:t>
      </w:r>
      <w:r w:rsidRPr="00523329">
        <w:rPr>
          <w:rFonts w:ascii="Roboto" w:hAnsi="Roboto" w:cs="Times New Roman"/>
          <w:sz w:val="20"/>
          <w:szCs w:val="20"/>
          <w:lang w:val="ru-RU"/>
        </w:rPr>
        <w:t xml:space="preserve"> в Приложении 2. </w:t>
      </w:r>
    </w:p>
    <w:p w14:paraId="25325616" w14:textId="77777777" w:rsidR="00C12DF0" w:rsidRPr="00523329" w:rsidRDefault="00C12DF0" w:rsidP="00523329">
      <w:pPr>
        <w:rPr>
          <w:rFonts w:ascii="Roboto" w:hAnsi="Roboto" w:cs="Times New Roman"/>
          <w:sz w:val="20"/>
          <w:szCs w:val="20"/>
          <w:lang w:val="ru-RU"/>
        </w:rPr>
      </w:pPr>
    </w:p>
    <w:p w14:paraId="23B97C03" w14:textId="46776CB6" w:rsidR="007C6391" w:rsidRPr="00523329" w:rsidRDefault="007C6391" w:rsidP="00523329">
      <w:pPr>
        <w:rPr>
          <w:rFonts w:ascii="Roboto" w:hAnsi="Roboto" w:cs="Times New Roman"/>
          <w:sz w:val="20"/>
          <w:szCs w:val="20"/>
          <w:lang w:val="ru-RU"/>
        </w:rPr>
      </w:pPr>
      <w:r w:rsidRPr="00523329">
        <w:rPr>
          <w:rFonts w:ascii="Roboto" w:hAnsi="Roboto" w:cs="Times New Roman"/>
          <w:sz w:val="20"/>
          <w:szCs w:val="20"/>
          <w:lang w:val="ru-RU"/>
        </w:rPr>
        <w:t>Между тем, на основе рекомендаций астраханск</w:t>
      </w:r>
      <w:r w:rsidR="00BB26F4" w:rsidRPr="00523329">
        <w:rPr>
          <w:rFonts w:ascii="Roboto" w:hAnsi="Roboto" w:cs="Times New Roman"/>
          <w:sz w:val="20"/>
          <w:szCs w:val="20"/>
          <w:lang w:val="ru-RU"/>
        </w:rPr>
        <w:t>ого</w:t>
      </w:r>
      <w:r w:rsidRPr="00523329">
        <w:rPr>
          <w:rFonts w:ascii="Roboto" w:hAnsi="Roboto" w:cs="Times New Roman"/>
          <w:sz w:val="20"/>
          <w:szCs w:val="20"/>
          <w:lang w:val="ru-RU"/>
        </w:rPr>
        <w:t xml:space="preserve"> заявлени</w:t>
      </w:r>
      <w:r w:rsidR="00BB26F4" w:rsidRPr="00523329">
        <w:rPr>
          <w:rFonts w:ascii="Roboto" w:hAnsi="Roboto" w:cs="Times New Roman"/>
          <w:sz w:val="20"/>
          <w:szCs w:val="20"/>
          <w:lang w:val="ru-RU"/>
        </w:rPr>
        <w:t>я</w:t>
      </w:r>
      <w:r w:rsidRPr="00523329">
        <w:rPr>
          <w:rFonts w:ascii="Roboto" w:hAnsi="Roboto" w:cs="Times New Roman"/>
          <w:sz w:val="20"/>
          <w:szCs w:val="20"/>
          <w:lang w:val="ru-RU"/>
        </w:rPr>
        <w:t xml:space="preserve"> заинтересованных сторон, временный Секретариат в настоящее время разрабатывает </w:t>
      </w:r>
      <w:r w:rsidR="00B81F71" w:rsidRPr="00523329">
        <w:rPr>
          <w:rFonts w:ascii="Roboto" w:hAnsi="Roboto" w:cs="Times New Roman"/>
          <w:sz w:val="20"/>
          <w:szCs w:val="20"/>
          <w:lang w:val="ru-RU"/>
        </w:rPr>
        <w:t xml:space="preserve">черновой вариант </w:t>
      </w:r>
      <w:r w:rsidRPr="00523329">
        <w:rPr>
          <w:rFonts w:ascii="Roboto" w:hAnsi="Roboto" w:cs="Times New Roman"/>
          <w:sz w:val="20"/>
          <w:szCs w:val="20"/>
          <w:lang w:val="ru-RU"/>
        </w:rPr>
        <w:t xml:space="preserve">проекта по расширению участия заинтересованных сторон и общественности </w:t>
      </w:r>
      <w:r w:rsidR="00B81F71" w:rsidRPr="00523329">
        <w:rPr>
          <w:rFonts w:ascii="Roboto" w:hAnsi="Roboto" w:cs="Times New Roman"/>
          <w:sz w:val="20"/>
          <w:szCs w:val="20"/>
          <w:lang w:val="ru-RU"/>
        </w:rPr>
        <w:t xml:space="preserve">региона </w:t>
      </w:r>
      <w:r w:rsidRPr="00523329">
        <w:rPr>
          <w:rFonts w:ascii="Roboto" w:hAnsi="Roboto" w:cs="Times New Roman"/>
          <w:sz w:val="20"/>
          <w:szCs w:val="20"/>
          <w:lang w:val="ru-RU"/>
        </w:rPr>
        <w:t>Каспийско</w:t>
      </w:r>
      <w:r w:rsidR="00B81F71" w:rsidRPr="00523329">
        <w:rPr>
          <w:rFonts w:ascii="Roboto" w:hAnsi="Roboto" w:cs="Times New Roman"/>
          <w:sz w:val="20"/>
          <w:szCs w:val="20"/>
          <w:lang w:val="ru-RU"/>
        </w:rPr>
        <w:t>го моря</w:t>
      </w:r>
      <w:r w:rsidRPr="00523329">
        <w:rPr>
          <w:rFonts w:ascii="Roboto" w:hAnsi="Roboto" w:cs="Times New Roman"/>
          <w:sz w:val="20"/>
          <w:szCs w:val="20"/>
          <w:lang w:val="ru-RU"/>
        </w:rPr>
        <w:t xml:space="preserve"> при поддержке </w:t>
      </w:r>
      <w:r w:rsidRPr="00523329">
        <w:rPr>
          <w:rFonts w:ascii="Roboto" w:hAnsi="Roboto" w:cs="Times New Roman"/>
          <w:sz w:val="20"/>
          <w:szCs w:val="20"/>
          <w:lang w:val="en-GB"/>
        </w:rPr>
        <w:t>Integral</w:t>
      </w:r>
      <w:r w:rsidRPr="00523329">
        <w:rPr>
          <w:rFonts w:ascii="Roboto" w:hAnsi="Roboto" w:cs="Times New Roman"/>
          <w:sz w:val="20"/>
          <w:szCs w:val="20"/>
          <w:lang w:val="ru-RU"/>
        </w:rPr>
        <w:t xml:space="preserve"> </w:t>
      </w:r>
      <w:r w:rsidRPr="00523329">
        <w:rPr>
          <w:rFonts w:ascii="Roboto" w:hAnsi="Roboto" w:cs="Times New Roman"/>
          <w:sz w:val="20"/>
          <w:szCs w:val="20"/>
          <w:lang w:val="en-GB"/>
        </w:rPr>
        <w:t>Petroleum</w:t>
      </w:r>
      <w:r w:rsidRPr="00523329">
        <w:rPr>
          <w:rFonts w:ascii="Roboto" w:hAnsi="Roboto" w:cs="Times New Roman"/>
          <w:sz w:val="20"/>
          <w:szCs w:val="20"/>
          <w:lang w:val="ru-RU"/>
        </w:rPr>
        <w:t xml:space="preserve"> </w:t>
      </w:r>
      <w:r w:rsidRPr="00523329">
        <w:rPr>
          <w:rFonts w:ascii="Roboto" w:hAnsi="Roboto" w:cs="Times New Roman"/>
          <w:sz w:val="20"/>
          <w:szCs w:val="20"/>
          <w:lang w:val="en-GB"/>
        </w:rPr>
        <w:t>SA</w:t>
      </w:r>
      <w:r w:rsidRPr="00523329">
        <w:rPr>
          <w:rFonts w:ascii="Roboto" w:hAnsi="Roboto" w:cs="Times New Roman"/>
          <w:sz w:val="20"/>
          <w:szCs w:val="20"/>
          <w:lang w:val="ru-RU"/>
        </w:rPr>
        <w:t xml:space="preserve"> (см. </w:t>
      </w:r>
      <w:r w:rsidRPr="00523329">
        <w:rPr>
          <w:rFonts w:ascii="Roboto" w:hAnsi="Roboto" w:cs="Times New Roman"/>
          <w:sz w:val="20"/>
          <w:szCs w:val="20"/>
          <w:lang w:val="en-GB"/>
        </w:rPr>
        <w:t>TC</w:t>
      </w:r>
      <w:r w:rsidRPr="00523329">
        <w:rPr>
          <w:rFonts w:ascii="Roboto" w:hAnsi="Roboto" w:cs="Times New Roman"/>
          <w:sz w:val="20"/>
          <w:szCs w:val="20"/>
          <w:lang w:val="ru-RU"/>
        </w:rPr>
        <w:t>/</w:t>
      </w:r>
      <w:r w:rsidRPr="00523329">
        <w:rPr>
          <w:rFonts w:ascii="Roboto" w:hAnsi="Roboto" w:cs="Times New Roman"/>
          <w:sz w:val="20"/>
          <w:szCs w:val="20"/>
          <w:lang w:val="en-GB"/>
        </w:rPr>
        <w:t>COP</w:t>
      </w:r>
      <w:r w:rsidRPr="00523329">
        <w:rPr>
          <w:rFonts w:ascii="Roboto" w:hAnsi="Roboto" w:cs="Times New Roman"/>
          <w:sz w:val="20"/>
          <w:szCs w:val="20"/>
          <w:lang w:val="ru-RU"/>
        </w:rPr>
        <w:t>6/</w:t>
      </w:r>
      <w:r w:rsidRPr="00523329">
        <w:rPr>
          <w:rFonts w:ascii="Roboto" w:hAnsi="Roboto" w:cs="Times New Roman"/>
          <w:sz w:val="20"/>
          <w:szCs w:val="20"/>
          <w:lang w:val="en-GB"/>
        </w:rPr>
        <w:t>Info</w:t>
      </w:r>
      <w:r w:rsidRPr="00523329">
        <w:rPr>
          <w:rFonts w:ascii="Roboto" w:hAnsi="Roboto" w:cs="Times New Roman"/>
          <w:sz w:val="20"/>
          <w:szCs w:val="20"/>
          <w:lang w:val="ru-RU"/>
        </w:rPr>
        <w:t>2).</w:t>
      </w:r>
    </w:p>
    <w:p w14:paraId="691118EA" w14:textId="77777777" w:rsidR="007C6391" w:rsidRPr="00523329" w:rsidRDefault="007C6391" w:rsidP="00523329">
      <w:pPr>
        <w:rPr>
          <w:rFonts w:ascii="Roboto" w:hAnsi="Roboto" w:cs="Times New Roman"/>
          <w:sz w:val="20"/>
          <w:szCs w:val="20"/>
          <w:lang w:val="ru-RU"/>
        </w:rPr>
      </w:pPr>
    </w:p>
    <w:p w14:paraId="21490380" w14:textId="77777777" w:rsidR="00A4558C" w:rsidRPr="00523329" w:rsidRDefault="00A4558C" w:rsidP="00523329">
      <w:pPr>
        <w:rPr>
          <w:rFonts w:ascii="Roboto" w:hAnsi="Roboto" w:cs="Times New Roman"/>
          <w:sz w:val="20"/>
          <w:szCs w:val="20"/>
          <w:lang w:val="ru-RU"/>
        </w:rPr>
      </w:pPr>
    </w:p>
    <w:p w14:paraId="0D7AA36D" w14:textId="49BFF54E" w:rsidR="00350A70" w:rsidRPr="00523329" w:rsidRDefault="00B81F71" w:rsidP="00523329">
      <w:pPr>
        <w:rPr>
          <w:rFonts w:ascii="Roboto" w:hAnsi="Roboto" w:cs="Times New Roman"/>
          <w:b/>
          <w:sz w:val="20"/>
          <w:szCs w:val="20"/>
          <w:lang w:val="ru-RU"/>
        </w:rPr>
      </w:pPr>
      <w:r w:rsidRPr="00523329">
        <w:rPr>
          <w:rFonts w:ascii="Roboto" w:hAnsi="Roboto" w:cs="Times New Roman"/>
          <w:b/>
          <w:sz w:val="20"/>
          <w:szCs w:val="20"/>
          <w:lang w:val="ru-RU"/>
        </w:rPr>
        <w:t>Предлагаемые действия</w:t>
      </w:r>
      <w:r w:rsidR="00AB0758" w:rsidRPr="00523329">
        <w:rPr>
          <w:rFonts w:ascii="Roboto" w:hAnsi="Roboto" w:cs="Times New Roman"/>
          <w:b/>
          <w:sz w:val="20"/>
          <w:szCs w:val="20"/>
          <w:lang w:val="ru-RU"/>
        </w:rPr>
        <w:t>:</w:t>
      </w:r>
    </w:p>
    <w:p w14:paraId="34DC4B50" w14:textId="091815D4" w:rsidR="00350A70" w:rsidRPr="00523329" w:rsidRDefault="00350A70" w:rsidP="00523329">
      <w:pPr>
        <w:rPr>
          <w:rFonts w:ascii="Roboto" w:hAnsi="Roboto" w:cs="Times New Roman"/>
          <w:sz w:val="20"/>
          <w:szCs w:val="20"/>
          <w:lang w:val="ru-RU"/>
        </w:rPr>
      </w:pPr>
    </w:p>
    <w:p w14:paraId="6BAA820A" w14:textId="589C335B" w:rsidR="00B81F71" w:rsidRPr="00523329" w:rsidRDefault="00B81F71" w:rsidP="00523329">
      <w:pPr>
        <w:pStyle w:val="ListParagraph"/>
        <w:numPr>
          <w:ilvl w:val="0"/>
          <w:numId w:val="3"/>
        </w:numPr>
        <w:rPr>
          <w:rFonts w:ascii="Roboto" w:hAnsi="Roboto" w:cs="Times New Roman"/>
          <w:sz w:val="20"/>
          <w:szCs w:val="20"/>
          <w:lang w:val="ru-RU"/>
        </w:rPr>
      </w:pPr>
      <w:r w:rsidRPr="00523329">
        <w:rPr>
          <w:rFonts w:ascii="Roboto" w:hAnsi="Roboto" w:cs="Times New Roman"/>
          <w:sz w:val="20"/>
          <w:szCs w:val="20"/>
          <w:lang w:val="ru-RU"/>
        </w:rPr>
        <w:t>Совещанию предлагается рассмотреть и приветствовать Астраханские заявление и рекомендации представителей гражданского общества и других заинтересованных сторон Тегеранской конвенции и заявить о своей поддержке их реализации.</w:t>
      </w:r>
    </w:p>
    <w:p w14:paraId="1C0A8B90" w14:textId="77777777" w:rsidR="00E25BB9" w:rsidRPr="00523329" w:rsidRDefault="00E25BB9" w:rsidP="00523329">
      <w:pPr>
        <w:rPr>
          <w:rFonts w:ascii="Roboto" w:hAnsi="Roboto" w:cs="Times New Roman"/>
          <w:sz w:val="20"/>
          <w:szCs w:val="20"/>
          <w:lang w:val="ru-RU"/>
        </w:rPr>
      </w:pPr>
    </w:p>
    <w:p w14:paraId="513F759E" w14:textId="2E5FC05E" w:rsidR="00B81F71" w:rsidRPr="00523329" w:rsidRDefault="00B81F71" w:rsidP="00523329">
      <w:pPr>
        <w:pStyle w:val="ListParagraph"/>
        <w:numPr>
          <w:ilvl w:val="0"/>
          <w:numId w:val="3"/>
        </w:numPr>
        <w:rPr>
          <w:rFonts w:ascii="Roboto" w:hAnsi="Roboto" w:cs="Times New Roman"/>
          <w:sz w:val="20"/>
          <w:szCs w:val="20"/>
          <w:lang w:val="ru-RU"/>
        </w:rPr>
      </w:pPr>
      <w:r w:rsidRPr="00523329">
        <w:rPr>
          <w:rFonts w:ascii="Roboto" w:hAnsi="Roboto" w:cs="Times New Roman"/>
          <w:sz w:val="20"/>
          <w:szCs w:val="20"/>
          <w:lang w:val="ru-RU"/>
        </w:rPr>
        <w:t>Совещанию предлагается рассмотреть вопрос о подготовке обновленного сводного доклада о национальных стратегиях участия общественности в рамках НПДК.</w:t>
      </w:r>
    </w:p>
    <w:p w14:paraId="6C73A877" w14:textId="2C12E048" w:rsidR="00506B5D" w:rsidRPr="00523329" w:rsidRDefault="00506B5D" w:rsidP="00523329">
      <w:pPr>
        <w:rPr>
          <w:rFonts w:ascii="Roboto" w:hAnsi="Roboto" w:cs="Times New Roman"/>
          <w:sz w:val="20"/>
          <w:szCs w:val="20"/>
          <w:lang w:val="ru-RU"/>
        </w:rPr>
      </w:pPr>
    </w:p>
    <w:p w14:paraId="363CCD9B" w14:textId="77777777" w:rsidR="00A4558C" w:rsidRPr="00523329" w:rsidRDefault="00A4558C" w:rsidP="00727245">
      <w:pPr>
        <w:rPr>
          <w:rFonts w:ascii="Roboto" w:hAnsi="Roboto" w:cs="Times New Roman"/>
          <w:sz w:val="20"/>
          <w:szCs w:val="20"/>
          <w:lang w:val="ru-RU"/>
        </w:rPr>
      </w:pPr>
    </w:p>
    <w:p w14:paraId="3C251488" w14:textId="77777777" w:rsidR="00A4558C" w:rsidRPr="00523329" w:rsidRDefault="00A4558C" w:rsidP="00727245">
      <w:pPr>
        <w:rPr>
          <w:rFonts w:ascii="Roboto" w:hAnsi="Roboto" w:cs="Times New Roman"/>
          <w:sz w:val="20"/>
          <w:szCs w:val="20"/>
          <w:lang w:val="ru-RU"/>
        </w:rPr>
      </w:pPr>
    </w:p>
    <w:p w14:paraId="699D67A0" w14:textId="77777777" w:rsidR="00A4558C" w:rsidRPr="00523329" w:rsidRDefault="00A4558C" w:rsidP="00727245">
      <w:pPr>
        <w:rPr>
          <w:rFonts w:ascii="Roboto" w:hAnsi="Roboto" w:cs="Times New Roman"/>
          <w:sz w:val="20"/>
          <w:szCs w:val="20"/>
          <w:lang w:val="ru-RU"/>
        </w:rPr>
      </w:pPr>
    </w:p>
    <w:p w14:paraId="6E16AFC5" w14:textId="75917E0B" w:rsidR="00E6311F" w:rsidRPr="00523329" w:rsidRDefault="00E6311F" w:rsidP="00727245">
      <w:pPr>
        <w:rPr>
          <w:rFonts w:ascii="Roboto" w:hAnsi="Roboto" w:cs="Times New Roman"/>
          <w:sz w:val="20"/>
          <w:szCs w:val="20"/>
          <w:lang w:val="ru-RU"/>
        </w:rPr>
      </w:pPr>
      <w:r w:rsidRPr="00523329">
        <w:rPr>
          <w:rFonts w:ascii="Roboto" w:hAnsi="Roboto" w:cs="Times New Roman"/>
          <w:sz w:val="20"/>
          <w:szCs w:val="20"/>
          <w:lang w:val="ru-RU"/>
        </w:rPr>
        <w:br w:type="page"/>
      </w:r>
    </w:p>
    <w:p w14:paraId="609A8603" w14:textId="6A3B56BD" w:rsidR="00E6311F" w:rsidRPr="00523329" w:rsidRDefault="00D531FE" w:rsidP="00727245">
      <w:pPr>
        <w:jc w:val="right"/>
        <w:rPr>
          <w:rFonts w:ascii="Roboto" w:hAnsi="Roboto" w:cs="Times New Roman"/>
          <w:sz w:val="20"/>
          <w:szCs w:val="20"/>
          <w:lang w:val="ru-RU"/>
        </w:rPr>
      </w:pPr>
      <w:r w:rsidRPr="00523329">
        <w:rPr>
          <w:rFonts w:ascii="Roboto" w:hAnsi="Roboto" w:cs="Times New Roman"/>
          <w:sz w:val="20"/>
          <w:szCs w:val="20"/>
          <w:lang w:val="ru-RU"/>
        </w:rPr>
        <w:lastRenderedPageBreak/>
        <w:t>ПРИЛОЖЕНИЕ</w:t>
      </w:r>
      <w:r w:rsidR="00E6311F" w:rsidRPr="00523329">
        <w:rPr>
          <w:rFonts w:ascii="Roboto" w:hAnsi="Roboto" w:cs="Times New Roman"/>
          <w:sz w:val="20"/>
          <w:szCs w:val="20"/>
          <w:lang w:val="ru-RU"/>
        </w:rPr>
        <w:t xml:space="preserve"> </w:t>
      </w:r>
      <w:r w:rsidR="00950BE5" w:rsidRPr="00523329">
        <w:rPr>
          <w:rFonts w:ascii="Roboto" w:hAnsi="Roboto" w:cs="Times New Roman"/>
          <w:sz w:val="20"/>
          <w:szCs w:val="20"/>
          <w:lang w:val="ru-RU"/>
        </w:rPr>
        <w:t>1</w:t>
      </w:r>
    </w:p>
    <w:p w14:paraId="23141CA6" w14:textId="07E302BD" w:rsidR="00E6311F" w:rsidRPr="00523329" w:rsidRDefault="00E6311F" w:rsidP="00727245">
      <w:pPr>
        <w:rPr>
          <w:rFonts w:ascii="Roboto" w:hAnsi="Roboto" w:cs="Times New Roman"/>
          <w:sz w:val="20"/>
          <w:szCs w:val="20"/>
          <w:lang w:val="ru-RU"/>
        </w:rPr>
      </w:pPr>
    </w:p>
    <w:p w14:paraId="0A4FA98D" w14:textId="77777777" w:rsidR="00D531FE" w:rsidRPr="00523329" w:rsidRDefault="00D531FE" w:rsidP="00D531FE">
      <w:pPr>
        <w:suppressAutoHyphens/>
        <w:rPr>
          <w:rFonts w:ascii="Roboto" w:eastAsia="Arial Unicode MS" w:hAnsi="Roboto" w:cs="Times New Roman"/>
          <w:color w:val="000000"/>
          <w:sz w:val="20"/>
          <w:szCs w:val="20"/>
          <w:lang w:val="ru-RU" w:eastAsia="ar-SA"/>
        </w:rPr>
      </w:pPr>
    </w:p>
    <w:p w14:paraId="2D28356E" w14:textId="77777777" w:rsidR="00D531FE" w:rsidRPr="00523329" w:rsidRDefault="00D531FE" w:rsidP="00D531FE">
      <w:pPr>
        <w:suppressAutoHyphens/>
        <w:jc w:val="center"/>
        <w:rPr>
          <w:rFonts w:ascii="Roboto" w:eastAsia="Arial Unicode MS" w:hAnsi="Roboto" w:cs="Times New Roman"/>
          <w:b/>
          <w:color w:val="000000"/>
          <w:sz w:val="20"/>
          <w:szCs w:val="20"/>
          <w:lang w:val="ru-RU" w:eastAsia="ar-SA"/>
        </w:rPr>
      </w:pPr>
      <w:r w:rsidRPr="00523329">
        <w:rPr>
          <w:rFonts w:ascii="Roboto" w:eastAsia="Arial Unicode MS" w:hAnsi="Roboto" w:cs="Times New Roman"/>
          <w:b/>
          <w:color w:val="000000"/>
          <w:sz w:val="20"/>
          <w:szCs w:val="20"/>
          <w:lang w:val="ru-RU" w:eastAsia="ar-SA"/>
        </w:rPr>
        <w:t>Заседание заинтересованных сторон Тегеранской конвенции</w:t>
      </w:r>
    </w:p>
    <w:p w14:paraId="7A968111" w14:textId="77777777" w:rsidR="00D531FE" w:rsidRPr="00523329" w:rsidRDefault="00D531FE" w:rsidP="00D531FE">
      <w:pPr>
        <w:suppressAutoHyphens/>
        <w:jc w:val="center"/>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Астрахань, </w:t>
      </w:r>
      <w:proofErr w:type="gramStart"/>
      <w:r w:rsidRPr="00523329">
        <w:rPr>
          <w:rFonts w:ascii="Roboto" w:eastAsia="Arial Unicode MS" w:hAnsi="Roboto" w:cs="Times New Roman"/>
          <w:color w:val="000000"/>
          <w:sz w:val="20"/>
          <w:szCs w:val="20"/>
          <w:lang w:val="ru-RU" w:eastAsia="ar-SA"/>
        </w:rPr>
        <w:t>12-13</w:t>
      </w:r>
      <w:proofErr w:type="gramEnd"/>
      <w:r w:rsidRPr="00523329">
        <w:rPr>
          <w:rFonts w:ascii="Roboto" w:eastAsia="Arial Unicode MS" w:hAnsi="Roboto" w:cs="Times New Roman"/>
          <w:color w:val="000000"/>
          <w:sz w:val="20"/>
          <w:szCs w:val="20"/>
          <w:lang w:val="ru-RU" w:eastAsia="ar-SA"/>
        </w:rPr>
        <w:t xml:space="preserve"> августа 2015 года</w:t>
      </w:r>
    </w:p>
    <w:p w14:paraId="7AE26DA5" w14:textId="77777777" w:rsidR="00D531FE" w:rsidRPr="00523329" w:rsidRDefault="00D531FE" w:rsidP="00D531FE">
      <w:pPr>
        <w:suppressAutoHyphens/>
        <w:rPr>
          <w:rFonts w:ascii="Roboto" w:eastAsia="Arial Unicode MS" w:hAnsi="Roboto" w:cs="Times New Roman"/>
          <w:color w:val="000000"/>
          <w:sz w:val="20"/>
          <w:szCs w:val="20"/>
          <w:lang w:val="ru-RU" w:eastAsia="ar-SA"/>
        </w:rPr>
      </w:pPr>
    </w:p>
    <w:p w14:paraId="5B95588A" w14:textId="77777777" w:rsidR="00D531FE" w:rsidRPr="00523329" w:rsidRDefault="00D531FE" w:rsidP="00D531FE">
      <w:pPr>
        <w:suppressAutoHyphens/>
        <w:jc w:val="center"/>
        <w:rPr>
          <w:rFonts w:ascii="Roboto" w:eastAsia="Arial Unicode MS" w:hAnsi="Roboto" w:cs="Times New Roman"/>
          <w:color w:val="000000"/>
          <w:sz w:val="20"/>
          <w:szCs w:val="20"/>
          <w:lang w:val="ru-RU" w:eastAsia="ar-SA"/>
        </w:rPr>
      </w:pPr>
      <w:bookmarkStart w:id="2" w:name="bookmark1"/>
      <w:r w:rsidRPr="00523329">
        <w:rPr>
          <w:rFonts w:ascii="Roboto" w:eastAsia="Arial Unicode MS" w:hAnsi="Roboto" w:cs="Times New Roman"/>
          <w:b/>
          <w:color w:val="000000"/>
          <w:sz w:val="20"/>
          <w:szCs w:val="20"/>
          <w:lang w:val="ru-RU" w:eastAsia="ar-SA"/>
        </w:rPr>
        <w:t>Заявление представителей гражданского общества и других заинтересованных сторон Рамочной конвенции по защите морской среды Каспийского моря (Тегеранская конвенция)</w:t>
      </w:r>
      <w:bookmarkEnd w:id="2"/>
    </w:p>
    <w:p w14:paraId="0B727AE1" w14:textId="77777777" w:rsidR="00D531FE" w:rsidRPr="00523329" w:rsidRDefault="00D531FE" w:rsidP="00D531FE">
      <w:pPr>
        <w:widowControl w:val="0"/>
        <w:suppressAutoHyphens/>
        <w:rPr>
          <w:rFonts w:ascii="Roboto" w:eastAsia="Droid Sans Fallback" w:hAnsi="Roboto" w:cs="Times New Roman"/>
          <w:color w:val="00000A"/>
          <w:sz w:val="20"/>
          <w:szCs w:val="20"/>
          <w:lang w:val="ru-RU" w:eastAsia="zh-CN" w:bidi="hi-IN"/>
        </w:rPr>
      </w:pPr>
    </w:p>
    <w:p w14:paraId="41E0CDEC" w14:textId="77777777" w:rsidR="00D531FE" w:rsidRPr="00523329" w:rsidRDefault="00D531FE" w:rsidP="00D531FE">
      <w:pPr>
        <w:suppressAutoHyphens/>
        <w:rPr>
          <w:rFonts w:ascii="Roboto" w:eastAsia="Arial Unicode MS" w:hAnsi="Roboto" w:cs="Times New Roman"/>
          <w:color w:val="000000"/>
          <w:sz w:val="20"/>
          <w:szCs w:val="20"/>
          <w:lang w:val="ru-RU" w:eastAsia="ar-SA"/>
        </w:rPr>
      </w:pPr>
    </w:p>
    <w:p w14:paraId="6848BBCF" w14:textId="77777777" w:rsidR="00D531FE" w:rsidRPr="00523329" w:rsidRDefault="00D531FE" w:rsidP="00D531FE">
      <w:pPr>
        <w:suppressAutoHyphens/>
        <w:ind w:left="20" w:right="6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Мы, участники Заседания заинтересованных сторон Тегеранской конвенции, приуроченного к мероприятиям «Дня Каспийского моря» </w:t>
      </w:r>
      <w:proofErr w:type="gramStart"/>
      <w:r w:rsidRPr="00523329">
        <w:rPr>
          <w:rFonts w:ascii="Roboto" w:eastAsia="Arial Unicode MS" w:hAnsi="Roboto" w:cs="Times New Roman"/>
          <w:sz w:val="20"/>
          <w:szCs w:val="20"/>
          <w:lang w:val="ru-RU" w:eastAsia="ar-SA"/>
        </w:rPr>
        <w:t>12-13</w:t>
      </w:r>
      <w:proofErr w:type="gramEnd"/>
      <w:r w:rsidRPr="00523329">
        <w:rPr>
          <w:rFonts w:ascii="Roboto" w:eastAsia="Arial Unicode MS" w:hAnsi="Roboto" w:cs="Times New Roman"/>
          <w:sz w:val="20"/>
          <w:szCs w:val="20"/>
          <w:lang w:val="ru-RU" w:eastAsia="ar-SA"/>
        </w:rPr>
        <w:t xml:space="preserve"> августа 2015 года в Астрахани (Российская Федерация), принимая во внимание:</w:t>
      </w:r>
    </w:p>
    <w:p w14:paraId="4959F5AD" w14:textId="77777777" w:rsidR="00D531FE" w:rsidRPr="00523329" w:rsidRDefault="00D531FE" w:rsidP="00D531FE">
      <w:pPr>
        <w:suppressAutoHyphens/>
        <w:ind w:left="20" w:right="60"/>
        <w:jc w:val="both"/>
        <w:rPr>
          <w:rFonts w:ascii="Roboto" w:eastAsia="Arial Unicode MS" w:hAnsi="Roboto" w:cs="Times New Roman"/>
          <w:sz w:val="20"/>
          <w:szCs w:val="20"/>
          <w:lang w:val="ru-RU" w:eastAsia="ar-SA"/>
        </w:rPr>
      </w:pPr>
    </w:p>
    <w:p w14:paraId="1B32C2E5"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параграф 2 статьи 21 Тегеранской конвенции и ее Правила процедуры;</w:t>
      </w:r>
    </w:p>
    <w:p w14:paraId="056B84E4"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08D5CD10"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статью 6 Актауского протокола о региональной готовности, реагированию и сотрудничестве в случае инцидентов, вызывающих загрязнение нефтью;</w:t>
      </w:r>
    </w:p>
    <w:p w14:paraId="0D289510"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68EB4DC4"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статью 15 Московского протокола по защите Каспийского моря от загрязнения из наземных источников и в результате осуществляемой на суше деятельности;</w:t>
      </w:r>
    </w:p>
    <w:p w14:paraId="261358EF"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4F477E8C"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статьи 10 и 18 Ашхабадского протокола о сохранении биологического разнообразия;</w:t>
      </w:r>
    </w:p>
    <w:p w14:paraId="04CEA3C5"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066D670E"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статью 4 Протокола об оценке воздействия на окружающую среду в трансграничном контексте (ОВОС);</w:t>
      </w:r>
    </w:p>
    <w:p w14:paraId="2E173730"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4BAD01A1"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Стратегическую программу действий Конвенции;</w:t>
      </w:r>
    </w:p>
    <w:p w14:paraId="47246B7C"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5B3C4066"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Стратегию вовлечения гражданского общества Тегеранской конвенции (СУО);</w:t>
      </w:r>
    </w:p>
    <w:p w14:paraId="317F666B"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p>
    <w:p w14:paraId="7F88D6C8" w14:textId="77777777" w:rsidR="00D531FE" w:rsidRPr="00523329" w:rsidRDefault="00D531FE" w:rsidP="00D531FE">
      <w:pPr>
        <w:suppressAutoHyphens/>
        <w:ind w:left="20" w:right="60"/>
        <w:jc w:val="both"/>
        <w:rPr>
          <w:rFonts w:ascii="Roboto" w:eastAsia="Arial Unicode MS" w:hAnsi="Roboto" w:cs="Times New Roman"/>
          <w:i/>
          <w:iCs/>
          <w:sz w:val="20"/>
          <w:szCs w:val="20"/>
          <w:lang w:val="ru-RU" w:eastAsia="ar-SA"/>
        </w:rPr>
      </w:pPr>
      <w:r w:rsidRPr="00523329">
        <w:rPr>
          <w:rFonts w:ascii="Roboto" w:eastAsia="Arial Unicode MS" w:hAnsi="Roboto" w:cs="Times New Roman"/>
          <w:i/>
          <w:iCs/>
          <w:sz w:val="20"/>
          <w:szCs w:val="20"/>
          <w:lang w:val="ru-RU" w:eastAsia="ar-SA"/>
        </w:rPr>
        <w:t>–</w:t>
      </w:r>
      <w:r w:rsidRPr="00523329">
        <w:rPr>
          <w:rFonts w:ascii="Roboto" w:eastAsia="Arial Unicode MS" w:hAnsi="Roboto" w:cs="Times New Roman"/>
          <w:i/>
          <w:iCs/>
          <w:sz w:val="20"/>
          <w:szCs w:val="20"/>
          <w:lang w:eastAsia="ar-SA"/>
        </w:rPr>
        <w:t> </w:t>
      </w:r>
      <w:r w:rsidRPr="00523329">
        <w:rPr>
          <w:rFonts w:ascii="Roboto" w:eastAsia="Arial Unicode MS" w:hAnsi="Roboto" w:cs="Times New Roman"/>
          <w:i/>
          <w:iCs/>
          <w:sz w:val="20"/>
          <w:szCs w:val="20"/>
          <w:lang w:val="ru-RU" w:eastAsia="ar-SA"/>
        </w:rPr>
        <w:t>Национальные стратегии участия общественности (НСУО) как неотъемлемую часть национальных планов действий Конвенции;</w:t>
      </w:r>
    </w:p>
    <w:p w14:paraId="3FA4B489" w14:textId="77777777" w:rsidR="00D531FE" w:rsidRPr="00523329" w:rsidRDefault="00D531FE" w:rsidP="00D531FE">
      <w:pPr>
        <w:suppressAutoHyphens/>
        <w:ind w:left="20" w:right="60"/>
        <w:jc w:val="both"/>
        <w:rPr>
          <w:rFonts w:ascii="Roboto" w:eastAsia="Arial Unicode MS" w:hAnsi="Roboto" w:cs="Times New Roman"/>
          <w:sz w:val="20"/>
          <w:szCs w:val="20"/>
          <w:lang w:val="ru-RU" w:eastAsia="ar-SA"/>
        </w:rPr>
      </w:pPr>
    </w:p>
    <w:p w14:paraId="2CAECB9B" w14:textId="77777777" w:rsidR="00D531FE" w:rsidRPr="00523329" w:rsidRDefault="00D531FE" w:rsidP="00D531FE">
      <w:pPr>
        <w:suppressAutoHyphens/>
        <w:ind w:left="20" w:right="60"/>
        <w:jc w:val="both"/>
        <w:rPr>
          <w:rFonts w:ascii="Roboto" w:eastAsia="Arial Unicode MS" w:hAnsi="Roboto" w:cs="Times New Roman"/>
          <w:iCs/>
          <w:sz w:val="20"/>
          <w:szCs w:val="20"/>
          <w:lang w:val="ru-RU" w:eastAsia="ar-SA"/>
        </w:rPr>
      </w:pPr>
      <w:r w:rsidRPr="00523329">
        <w:rPr>
          <w:rFonts w:ascii="Roboto" w:eastAsia="Arial Unicode MS" w:hAnsi="Roboto" w:cs="Times New Roman"/>
          <w:sz w:val="20"/>
          <w:szCs w:val="20"/>
          <w:lang w:val="ru-RU" w:eastAsia="ar-SA"/>
        </w:rPr>
        <w:t>а также исходя из обеспокоенности нарастающими рисками негативных последствий активного освоения ресурсов Каспийского моря для экологического состояния его морской среды и выражая общую заинтересованность в исполнении положений Тегеранской конвенции, направленных на организацию эффективного взаимодействия ее Сторон по снижению таких экологических рисков,</w:t>
      </w:r>
    </w:p>
    <w:p w14:paraId="48C5B8FF" w14:textId="77777777" w:rsidR="00D531FE" w:rsidRPr="00523329" w:rsidRDefault="00D531FE" w:rsidP="00D531FE">
      <w:pPr>
        <w:suppressAutoHyphens/>
        <w:ind w:left="20" w:right="60"/>
        <w:jc w:val="both"/>
        <w:rPr>
          <w:rFonts w:ascii="Roboto" w:eastAsia="Arial Unicode MS" w:hAnsi="Roboto" w:cs="Times New Roman"/>
          <w:sz w:val="20"/>
          <w:szCs w:val="20"/>
          <w:lang w:val="ru-RU" w:eastAsia="ar-SA"/>
        </w:rPr>
      </w:pPr>
    </w:p>
    <w:p w14:paraId="6456F79C" w14:textId="77777777" w:rsidR="00D531FE" w:rsidRPr="00523329" w:rsidRDefault="00D531FE" w:rsidP="00D531FE">
      <w:pPr>
        <w:suppressAutoHyphens/>
        <w:ind w:left="20" w:right="6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пришли к согласию относительно следующих рекомендаций по усилению вовлечения гражданского общества в процесс реализации Тегеранской конвенции и необходимых шагов в сфере обеспечения экологической безопасности хозяйственной (и иной) деятельности на Каспии:</w:t>
      </w:r>
    </w:p>
    <w:p w14:paraId="776607DE" w14:textId="77777777" w:rsidR="00D531FE" w:rsidRPr="00523329" w:rsidRDefault="00D531FE" w:rsidP="00D531FE">
      <w:pPr>
        <w:tabs>
          <w:tab w:val="left" w:pos="1078"/>
        </w:tabs>
        <w:suppressAutoHyphens/>
        <w:ind w:right="60"/>
        <w:jc w:val="both"/>
        <w:rPr>
          <w:rFonts w:ascii="Roboto" w:eastAsia="Arial Unicode MS" w:hAnsi="Roboto" w:cs="Times New Roman"/>
          <w:sz w:val="20"/>
          <w:szCs w:val="20"/>
          <w:lang w:val="ru-RU" w:eastAsia="ar-SA"/>
        </w:rPr>
      </w:pPr>
    </w:p>
    <w:p w14:paraId="2048B494" w14:textId="77777777" w:rsidR="00D531FE" w:rsidRPr="00523329" w:rsidRDefault="00D531FE" w:rsidP="00D531FE">
      <w:pPr>
        <w:tabs>
          <w:tab w:val="left" w:pos="1078"/>
        </w:tabs>
        <w:suppressAutoHyphens/>
        <w:ind w:right="6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1.</w:t>
      </w:r>
      <w:r w:rsidRPr="00523329">
        <w:rPr>
          <w:rFonts w:ascii="Roboto" w:eastAsia="Arial Unicode MS" w:hAnsi="Roboto" w:cs="Times New Roman"/>
          <w:sz w:val="20"/>
          <w:szCs w:val="20"/>
          <w:lang w:eastAsia="ar-SA"/>
        </w:rPr>
        <w:t> </w:t>
      </w:r>
      <w:r w:rsidRPr="00523329">
        <w:rPr>
          <w:rFonts w:ascii="Roboto" w:eastAsia="Arial Unicode MS" w:hAnsi="Roboto" w:cs="Times New Roman"/>
          <w:sz w:val="20"/>
          <w:szCs w:val="20"/>
          <w:lang w:val="ru-RU" w:eastAsia="ar-SA"/>
        </w:rPr>
        <w:t xml:space="preserve">Стороны Конвенции призываются оказывать поддержку, оживлять и расширять национальные сети общественных организаций, сформированные в ходе подготовки НСУО, и </w:t>
      </w:r>
      <w:proofErr w:type="spellStart"/>
      <w:r w:rsidRPr="00523329">
        <w:rPr>
          <w:rFonts w:ascii="Roboto" w:eastAsia="Arial Unicode MS" w:hAnsi="Roboto" w:cs="Times New Roman"/>
          <w:sz w:val="20"/>
          <w:szCs w:val="20"/>
          <w:lang w:val="ru-RU" w:eastAsia="ar-SA"/>
        </w:rPr>
        <w:t>взаимоувязывать</w:t>
      </w:r>
      <w:proofErr w:type="spellEnd"/>
      <w:r w:rsidRPr="00523329">
        <w:rPr>
          <w:rFonts w:ascii="Roboto" w:eastAsia="Arial Unicode MS" w:hAnsi="Roboto" w:cs="Times New Roman"/>
          <w:sz w:val="20"/>
          <w:szCs w:val="20"/>
          <w:lang w:val="ru-RU" w:eastAsia="ar-SA"/>
        </w:rPr>
        <w:t xml:space="preserve"> такие национальные сети с тем, чтобы сформировать Каспийскую региональную сеть представителей гражданского общества, которая могла бы проводить свои встречи на регулярной основе, например, в виде «Форума Каспийского моря». Правила процедуры и основные детали такого регионального форума должны быть разработаны представителями гражданского общества.</w:t>
      </w:r>
    </w:p>
    <w:p w14:paraId="20445F05" w14:textId="77777777" w:rsidR="00D531FE" w:rsidRPr="00523329" w:rsidRDefault="00D531FE" w:rsidP="00D531FE">
      <w:pPr>
        <w:tabs>
          <w:tab w:val="left" w:pos="1078"/>
        </w:tabs>
        <w:suppressAutoHyphens/>
        <w:ind w:right="60"/>
        <w:jc w:val="both"/>
        <w:rPr>
          <w:rFonts w:ascii="Roboto" w:eastAsia="Arial Unicode MS" w:hAnsi="Roboto" w:cs="Times New Roman"/>
          <w:sz w:val="20"/>
          <w:szCs w:val="20"/>
          <w:lang w:val="ru-RU" w:eastAsia="ar-SA"/>
        </w:rPr>
      </w:pPr>
    </w:p>
    <w:p w14:paraId="79FE00B4" w14:textId="77777777" w:rsidR="00D531FE" w:rsidRPr="00523329" w:rsidRDefault="00D531FE" w:rsidP="00D531FE">
      <w:pPr>
        <w:tabs>
          <w:tab w:val="left" w:pos="10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lastRenderedPageBreak/>
        <w:t xml:space="preserve">2. Важно, чтобы представители гражданского общества информировали друг друга о договоренностях и практиках в их странах в отношении доступа общественности к информации о состоянии морской среды Каспийского моря и об усилиях их правительств для информирования гражданского общества, его мобилизации и оказания ему поддержки в конкретных инициативах и действиях для защиты и устойчивого использования моря и его прибрежных районов. </w:t>
      </w:r>
    </w:p>
    <w:p w14:paraId="206DFAF2" w14:textId="77777777" w:rsidR="00D531FE" w:rsidRPr="00523329" w:rsidRDefault="00D531FE" w:rsidP="00D531FE">
      <w:pPr>
        <w:tabs>
          <w:tab w:val="left" w:pos="1078"/>
        </w:tabs>
        <w:suppressAutoHyphens/>
        <w:jc w:val="both"/>
        <w:rPr>
          <w:rFonts w:ascii="Roboto" w:eastAsia="Arial Unicode MS" w:hAnsi="Roboto" w:cs="Times New Roman"/>
          <w:sz w:val="20"/>
          <w:szCs w:val="20"/>
          <w:lang w:val="ru-RU" w:eastAsia="ar-SA"/>
        </w:rPr>
      </w:pPr>
    </w:p>
    <w:p w14:paraId="3640CBA3" w14:textId="77777777" w:rsidR="00D531FE" w:rsidRPr="00523329" w:rsidRDefault="00D531FE" w:rsidP="00D531FE">
      <w:pPr>
        <w:tabs>
          <w:tab w:val="left" w:pos="10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3. Организации гражданского общества, пользуясь содействием национальных Правительств, должны стремиться создавать и поддерживать сеть организаций гражданского общества в своих странах, в частности, в районах, граничащих с Каспийским морем, и </w:t>
      </w:r>
      <w:proofErr w:type="spellStart"/>
      <w:r w:rsidRPr="00523329">
        <w:rPr>
          <w:rFonts w:ascii="Roboto" w:eastAsia="Arial Unicode MS" w:hAnsi="Roboto" w:cs="Times New Roman"/>
          <w:sz w:val="20"/>
          <w:szCs w:val="20"/>
          <w:lang w:val="ru-RU" w:eastAsia="ar-SA"/>
        </w:rPr>
        <w:t>взаимоувязывать</w:t>
      </w:r>
      <w:proofErr w:type="spellEnd"/>
      <w:r w:rsidRPr="00523329">
        <w:rPr>
          <w:rFonts w:ascii="Roboto" w:eastAsia="Arial Unicode MS" w:hAnsi="Roboto" w:cs="Times New Roman"/>
          <w:sz w:val="20"/>
          <w:szCs w:val="20"/>
          <w:lang w:val="ru-RU" w:eastAsia="ar-SA"/>
        </w:rPr>
        <w:t xml:space="preserve"> эту сеть с аналогичными сетями в других прикаспийских государствах с целью организовать скоординированное лобби и совместные инициативы в поддержку процесса Тегеранской конвенции, включая представительство и содействие на соответствующих совещаниях в рамках Конвенции и протоколов к ней.</w:t>
      </w:r>
    </w:p>
    <w:p w14:paraId="6ED10F1E" w14:textId="77777777" w:rsidR="00D531FE" w:rsidRPr="00523329" w:rsidRDefault="00D531FE" w:rsidP="00D531FE">
      <w:pPr>
        <w:tabs>
          <w:tab w:val="left" w:pos="1078"/>
        </w:tabs>
        <w:suppressAutoHyphens/>
        <w:jc w:val="both"/>
        <w:rPr>
          <w:rFonts w:ascii="Roboto" w:eastAsia="Arial Unicode MS" w:hAnsi="Roboto" w:cs="Times New Roman"/>
          <w:sz w:val="20"/>
          <w:szCs w:val="20"/>
          <w:lang w:val="ru-RU" w:eastAsia="ar-SA"/>
        </w:rPr>
      </w:pPr>
    </w:p>
    <w:p w14:paraId="653DE91B" w14:textId="77777777" w:rsidR="00D531FE" w:rsidRPr="00523329" w:rsidRDefault="00D531FE" w:rsidP="00D531FE">
      <w:pPr>
        <w:tabs>
          <w:tab w:val="left" w:pos="10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4. Организации гражданского общества должны определять, желательно коллективно, какие вопросы и темы в повестке дня и программе работы Конвенции и протоколов к ней гарантируют их внимание, участие и </w:t>
      </w:r>
      <w:proofErr w:type="gramStart"/>
      <w:r w:rsidRPr="00523329">
        <w:rPr>
          <w:rFonts w:ascii="Roboto" w:eastAsia="Arial Unicode MS" w:hAnsi="Roboto" w:cs="Times New Roman"/>
          <w:sz w:val="20"/>
          <w:szCs w:val="20"/>
          <w:lang w:val="ru-RU" w:eastAsia="ar-SA"/>
        </w:rPr>
        <w:t>сотрудничество, с тем, чтобы</w:t>
      </w:r>
      <w:proofErr w:type="gramEnd"/>
      <w:r w:rsidRPr="00523329">
        <w:rPr>
          <w:rFonts w:ascii="Roboto" w:eastAsia="Arial Unicode MS" w:hAnsi="Roboto" w:cs="Times New Roman"/>
          <w:sz w:val="20"/>
          <w:szCs w:val="20"/>
          <w:lang w:val="ru-RU" w:eastAsia="ar-SA"/>
        </w:rPr>
        <w:t xml:space="preserve"> позволить Секретариату Конвенции своевременно информировать их, заручиться их поддержкой и содействовать сотрудничеству.</w:t>
      </w:r>
    </w:p>
    <w:p w14:paraId="1324B0B7" w14:textId="77777777" w:rsidR="00D531FE" w:rsidRPr="00523329" w:rsidRDefault="00D531FE" w:rsidP="00D531FE">
      <w:pPr>
        <w:tabs>
          <w:tab w:val="left" w:pos="1078"/>
        </w:tabs>
        <w:suppressAutoHyphens/>
        <w:jc w:val="both"/>
        <w:rPr>
          <w:rFonts w:ascii="Roboto" w:eastAsia="Arial Unicode MS" w:hAnsi="Roboto" w:cs="Times New Roman"/>
          <w:sz w:val="20"/>
          <w:szCs w:val="20"/>
          <w:lang w:val="ru-RU" w:eastAsia="ar-SA"/>
        </w:rPr>
      </w:pPr>
    </w:p>
    <w:p w14:paraId="019C1248" w14:textId="77777777" w:rsidR="00D531FE" w:rsidRPr="00523329" w:rsidRDefault="00D531FE" w:rsidP="00D531FE">
      <w:pPr>
        <w:tabs>
          <w:tab w:val="left" w:pos="1006"/>
          <w:tab w:val="left" w:pos="63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5.</w:t>
      </w:r>
      <w:r w:rsidRPr="00523329">
        <w:rPr>
          <w:rFonts w:ascii="Roboto" w:eastAsia="Arial Unicode MS" w:hAnsi="Roboto" w:cs="Times New Roman"/>
          <w:sz w:val="20"/>
          <w:szCs w:val="20"/>
          <w:lang w:eastAsia="ar-SA"/>
        </w:rPr>
        <w:t> </w:t>
      </w:r>
      <w:r w:rsidRPr="00523329">
        <w:rPr>
          <w:rFonts w:ascii="Roboto" w:eastAsia="Arial Unicode MS" w:hAnsi="Roboto" w:cs="Times New Roman"/>
          <w:sz w:val="20"/>
          <w:szCs w:val="20"/>
          <w:lang w:val="ru-RU" w:eastAsia="ar-SA"/>
        </w:rPr>
        <w:t>На основе взаимодействия в рамках региональной сети определяются и согласовываются кандидаты представителей заинтересованных сторон для участия в работе и представления консолидированной позиции гражданского общества и других заинтересованных сторон на сессиях Конференции Сторон Тегеранской конвенции и других соответствующих рабочих встречах Конвенции.</w:t>
      </w:r>
    </w:p>
    <w:p w14:paraId="5B7617AA" w14:textId="77777777" w:rsidR="00D531FE" w:rsidRPr="00523329" w:rsidRDefault="00D531FE" w:rsidP="00D531FE">
      <w:pPr>
        <w:tabs>
          <w:tab w:val="left" w:pos="1006"/>
          <w:tab w:val="left" w:pos="6378"/>
        </w:tabs>
        <w:suppressAutoHyphens/>
        <w:jc w:val="both"/>
        <w:rPr>
          <w:rFonts w:ascii="Roboto" w:eastAsia="Arial Unicode MS" w:hAnsi="Roboto" w:cs="Times New Roman"/>
          <w:sz w:val="20"/>
          <w:szCs w:val="20"/>
          <w:lang w:val="ru-RU" w:eastAsia="ar-SA"/>
        </w:rPr>
      </w:pPr>
    </w:p>
    <w:p w14:paraId="5C76C7D9" w14:textId="77777777" w:rsidR="00D531FE" w:rsidRPr="00523329" w:rsidRDefault="00D531FE" w:rsidP="00D531FE">
      <w:pPr>
        <w:tabs>
          <w:tab w:val="left" w:pos="1006"/>
          <w:tab w:val="left" w:pos="63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6. Организациям гражданского общества и другим заинтересованным сторонам следует поддерживать тесные связи с назначенными Национальными служащими по экологической информации (СЭИ) и способствовать функционированию и использованию Каспийского центра экологической информации (КЭИЦ) в качестве основного информационного и коммуникационного центра по охране окружающей среды Каспийского моря и деятельности Тегеранской конвенции, включая обеспечение вклада при подготовке национальной отчетности и докладов о СОС.</w:t>
      </w:r>
    </w:p>
    <w:p w14:paraId="53DDB522" w14:textId="77777777" w:rsidR="00D531FE" w:rsidRPr="00523329" w:rsidRDefault="00D531FE" w:rsidP="00D531FE">
      <w:pPr>
        <w:tabs>
          <w:tab w:val="left" w:pos="1006"/>
          <w:tab w:val="left" w:pos="63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КЭИЦ должен содержать раздел «Форум Каспийского моря» для содействия виртуальному обмену информацией заинтересованными сторонами и быть удобен в пользовании.</w:t>
      </w:r>
    </w:p>
    <w:p w14:paraId="7B7AC95E" w14:textId="77777777" w:rsidR="00D531FE" w:rsidRPr="00523329" w:rsidRDefault="00D531FE" w:rsidP="00D531FE">
      <w:pPr>
        <w:tabs>
          <w:tab w:val="left" w:pos="1006"/>
          <w:tab w:val="left" w:pos="6378"/>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Также представляется целесообразным обеспечивать КЭИЦ постоянно возобновляемой информацией о проводимой природоохранной работе в прикаспийских государствах, что позволит повысить эффективность выполнения Тегеранской конвенции.</w:t>
      </w:r>
    </w:p>
    <w:p w14:paraId="308C0A32" w14:textId="77777777" w:rsidR="00D531FE" w:rsidRPr="00523329" w:rsidRDefault="00D531FE" w:rsidP="00D531FE">
      <w:pPr>
        <w:tabs>
          <w:tab w:val="left" w:pos="1006"/>
          <w:tab w:val="left" w:pos="6378"/>
        </w:tabs>
        <w:suppressAutoHyphens/>
        <w:jc w:val="both"/>
        <w:rPr>
          <w:rFonts w:ascii="Roboto" w:eastAsia="Arial Unicode MS" w:hAnsi="Roboto" w:cs="Times New Roman"/>
          <w:sz w:val="20"/>
          <w:szCs w:val="20"/>
          <w:lang w:val="ru-RU" w:eastAsia="ar-SA"/>
        </w:rPr>
      </w:pPr>
    </w:p>
    <w:p w14:paraId="076FDB23" w14:textId="77777777" w:rsidR="00D531FE" w:rsidRPr="00523329" w:rsidRDefault="00D531FE" w:rsidP="00D531FE">
      <w:pPr>
        <w:tabs>
          <w:tab w:val="left" w:pos="1032"/>
        </w:tabs>
        <w:suppressAutoHyphens/>
        <w:ind w:right="4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7. В рамках региональной сети представители заинтересованных сторон обмениваются опытом и практиками с целью усиления вовлеченности гражданского общества в совместную с властями и бизнесом прикаспийских стран природоохранную деятельность. Они выявляют различия и недостатки в реализации НСУО и с этой целью представляют рекомендации для своих правительств по усилению вовлеченности гражданского общества в реализацию Тегеранской конвенции с учетом национальных особенностей.</w:t>
      </w:r>
    </w:p>
    <w:p w14:paraId="69367F51" w14:textId="77777777" w:rsidR="00D531FE" w:rsidRPr="00523329" w:rsidRDefault="00D531FE" w:rsidP="00D531FE">
      <w:pPr>
        <w:tabs>
          <w:tab w:val="left" w:pos="1032"/>
        </w:tabs>
        <w:suppressAutoHyphens/>
        <w:ind w:right="40"/>
        <w:jc w:val="both"/>
        <w:rPr>
          <w:rFonts w:ascii="Roboto" w:eastAsia="Arial Unicode MS" w:hAnsi="Roboto" w:cs="Times New Roman"/>
          <w:sz w:val="20"/>
          <w:szCs w:val="20"/>
          <w:lang w:val="ru-RU" w:eastAsia="ar-SA"/>
        </w:rPr>
      </w:pPr>
    </w:p>
    <w:p w14:paraId="6ABF29B4" w14:textId="77777777" w:rsidR="00D531FE" w:rsidRPr="00523329" w:rsidRDefault="00D531FE" w:rsidP="00D531FE">
      <w:pPr>
        <w:tabs>
          <w:tab w:val="left" w:pos="1042"/>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8. Национальные и региональные представители гражданского общества определяют приоритеты своей деятельности в соответствии со своим потенциалом. Они должным образом информируют Секретариат Конвенции относительно своих приоритетов для обеспечения их вовлеченности в процесс реализации Тегеранской конвенции и соответствующих совещаний экспертов.</w:t>
      </w:r>
    </w:p>
    <w:p w14:paraId="42AFD214" w14:textId="77777777" w:rsidR="00D531FE" w:rsidRPr="00523329" w:rsidRDefault="00D531FE" w:rsidP="00D531FE">
      <w:pPr>
        <w:tabs>
          <w:tab w:val="left" w:pos="1042"/>
        </w:tabs>
        <w:suppressAutoHyphens/>
        <w:jc w:val="both"/>
        <w:rPr>
          <w:rFonts w:ascii="Roboto" w:eastAsia="Arial Unicode MS" w:hAnsi="Roboto" w:cs="Times New Roman"/>
          <w:sz w:val="20"/>
          <w:szCs w:val="20"/>
          <w:lang w:val="ru-RU" w:eastAsia="ar-SA"/>
        </w:rPr>
      </w:pPr>
    </w:p>
    <w:p w14:paraId="6E1B347C" w14:textId="77777777" w:rsidR="00D531FE" w:rsidRPr="00523329" w:rsidRDefault="00D531FE" w:rsidP="00D531FE">
      <w:pPr>
        <w:tabs>
          <w:tab w:val="left" w:pos="1037"/>
        </w:tabs>
        <w:suppressAutoHyphens/>
        <w:ind w:right="4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9. Доступ участия общественности к информации (например, через КЭИЦ), участие общественности в процедурах (трансграничной) оценки воздействия на окружающую среду, а также участие общественности в комплексном управлении прибрежными зонами, являются </w:t>
      </w:r>
      <w:r w:rsidRPr="00523329">
        <w:rPr>
          <w:rFonts w:ascii="Roboto" w:eastAsia="Arial Unicode MS" w:hAnsi="Roboto" w:cs="Times New Roman"/>
          <w:sz w:val="20"/>
          <w:szCs w:val="20"/>
          <w:lang w:val="ru-RU" w:eastAsia="ar-SA"/>
        </w:rPr>
        <w:lastRenderedPageBreak/>
        <w:t>важными направлениями вовлечения заинтересованных сторон. Стороны прилагают усилия для осуществления соответствующих мероприятий в рамках Тегеранской конвенции.</w:t>
      </w:r>
    </w:p>
    <w:p w14:paraId="24B9767B" w14:textId="77777777" w:rsidR="00D531FE" w:rsidRPr="00523329" w:rsidRDefault="00D531FE" w:rsidP="00D531FE">
      <w:pPr>
        <w:tabs>
          <w:tab w:val="left" w:pos="1037"/>
        </w:tabs>
        <w:suppressAutoHyphens/>
        <w:ind w:right="40"/>
        <w:jc w:val="both"/>
        <w:rPr>
          <w:rFonts w:ascii="Roboto" w:eastAsia="Arial Unicode MS" w:hAnsi="Roboto" w:cs="Times New Roman"/>
          <w:sz w:val="20"/>
          <w:szCs w:val="20"/>
          <w:lang w:val="ru-RU" w:eastAsia="ar-SA"/>
        </w:rPr>
      </w:pPr>
    </w:p>
    <w:p w14:paraId="7A0302DB" w14:textId="77777777" w:rsidR="00D531FE" w:rsidRPr="00523329" w:rsidRDefault="00D531FE" w:rsidP="00D531FE">
      <w:pPr>
        <w:tabs>
          <w:tab w:val="left" w:pos="1046"/>
        </w:tabs>
        <w:suppressAutoHyphens/>
        <w:ind w:right="4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10. Стороны Конвенции призываются принимать во внимание знания и опыт национальных и региональных организаций гражданского общества и интегрировать их, при необходимости, в мероприятия по реализации Программы работы Тегеранской конвенции, в частности в области мониторинга, оценки и обмена информацией.</w:t>
      </w:r>
    </w:p>
    <w:p w14:paraId="609171E9" w14:textId="77777777" w:rsidR="00D531FE" w:rsidRPr="00523329" w:rsidRDefault="00D531FE" w:rsidP="00D531FE">
      <w:pPr>
        <w:tabs>
          <w:tab w:val="left" w:pos="1046"/>
        </w:tabs>
        <w:suppressAutoHyphens/>
        <w:ind w:right="40"/>
        <w:jc w:val="both"/>
        <w:rPr>
          <w:rFonts w:ascii="Roboto" w:eastAsia="Arial Unicode MS" w:hAnsi="Roboto" w:cs="Times New Roman"/>
          <w:sz w:val="20"/>
          <w:szCs w:val="20"/>
          <w:lang w:val="ru-RU" w:eastAsia="ar-SA"/>
        </w:rPr>
      </w:pPr>
    </w:p>
    <w:p w14:paraId="46CBD647" w14:textId="77777777" w:rsidR="00D531FE" w:rsidRPr="00523329" w:rsidRDefault="00D531FE" w:rsidP="00D531FE">
      <w:pPr>
        <w:tabs>
          <w:tab w:val="left" w:pos="1046"/>
        </w:tabs>
        <w:suppressAutoHyphens/>
        <w:ind w:right="4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11. Стороны Конвенции призываются поощрять и поддерживать развитие образования в рамках </w:t>
      </w:r>
      <w:r w:rsidRPr="00523329">
        <w:rPr>
          <w:rFonts w:ascii="Roboto" w:eastAsia="Arial Unicode MS" w:hAnsi="Roboto" w:cs="Times New Roman"/>
          <w:color w:val="000000"/>
          <w:sz w:val="20"/>
          <w:szCs w:val="20"/>
          <w:lang w:val="ru-RU" w:eastAsia="ar-SA"/>
        </w:rPr>
        <w:t>научно-образовательного фонда «Каспийский плавучий Университет</w:t>
      </w:r>
      <w:r w:rsidRPr="00523329">
        <w:rPr>
          <w:rFonts w:ascii="Roboto" w:eastAsia="Arial Unicode MS" w:hAnsi="Roboto" w:cs="Times New Roman"/>
          <w:sz w:val="20"/>
          <w:szCs w:val="20"/>
          <w:lang w:val="ru-RU" w:eastAsia="ar-SA"/>
        </w:rPr>
        <w:t>» в целях научно-исследовательской сотрудничества и обмена научной информацией об окружающей среде Каспийского моря.</w:t>
      </w:r>
    </w:p>
    <w:p w14:paraId="14E84B72" w14:textId="77777777" w:rsidR="00D531FE" w:rsidRPr="00523329" w:rsidRDefault="00D531FE" w:rsidP="00D531FE">
      <w:pPr>
        <w:tabs>
          <w:tab w:val="left" w:pos="1046"/>
        </w:tabs>
        <w:suppressAutoHyphens/>
        <w:ind w:right="4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В рамках экологического образования и просвещения населения прикаспийского региона необходимо включить в образовательные программы дошкольного, школьного и высшего образования обязательные курсы по проблемам Каспийского моря, затрагивающие вопросы сохранения биоразнообразия, экологической безопасности нефтедобычи, экологического туризма и </w:t>
      </w:r>
      <w:proofErr w:type="gramStart"/>
      <w:r w:rsidRPr="00523329">
        <w:rPr>
          <w:rFonts w:ascii="Roboto" w:eastAsia="Arial Unicode MS" w:hAnsi="Roboto" w:cs="Times New Roman"/>
          <w:sz w:val="20"/>
          <w:szCs w:val="20"/>
          <w:lang w:val="ru-RU" w:eastAsia="ar-SA"/>
        </w:rPr>
        <w:t>т.д.</w:t>
      </w:r>
      <w:proofErr w:type="gramEnd"/>
    </w:p>
    <w:p w14:paraId="2EA30C3D" w14:textId="77777777" w:rsidR="00D531FE" w:rsidRPr="00523329" w:rsidRDefault="00D531FE" w:rsidP="00D531FE">
      <w:pPr>
        <w:tabs>
          <w:tab w:val="left" w:pos="1046"/>
        </w:tabs>
        <w:suppressAutoHyphens/>
        <w:jc w:val="both"/>
        <w:rPr>
          <w:rFonts w:ascii="Roboto" w:eastAsia="Arial Unicode MS" w:hAnsi="Roboto" w:cs="Times New Roman"/>
          <w:sz w:val="20"/>
          <w:szCs w:val="20"/>
          <w:lang w:val="ru-RU" w:eastAsia="ar-SA"/>
        </w:rPr>
      </w:pPr>
    </w:p>
    <w:p w14:paraId="40194000" w14:textId="77777777" w:rsidR="00D531FE" w:rsidRPr="00523329" w:rsidRDefault="00D531FE" w:rsidP="00D531FE">
      <w:pPr>
        <w:tabs>
          <w:tab w:val="left" w:pos="1046"/>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12. Исходя из значимости и достаточно высокой эффективности ряда международных проектов в поддержку Тегеранской конвенции, выполненных в регионе, представляется целесообразным обеспечить доступ к их итогам через КЭИЦ.</w:t>
      </w:r>
    </w:p>
    <w:p w14:paraId="23B9108D" w14:textId="77777777" w:rsidR="00D531FE" w:rsidRPr="00523329" w:rsidRDefault="00D531FE" w:rsidP="00D531FE">
      <w:pPr>
        <w:tabs>
          <w:tab w:val="left" w:pos="1046"/>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Представляется целесообразным продолжение международной природоохранной проектной деятельности в регионе, а также углубление совместных экологических исследований и мониторинга, с целью сохранения исторически сложившейся уникальной экосистемы Каспийского моря, включая среду обитания гидробионтов и восстановления численности трансграничных осетровых рыб, включая формирование общей Стратегии сохранения осетровых видов рыб Каспийского бассейна, осуществление совместного контроля за популяцией тюленя, а также в области управления экологическими рисками эксплуатации нефтегазовых ресурсов Каспия и их транспортировки.</w:t>
      </w:r>
    </w:p>
    <w:p w14:paraId="0DBCAED1" w14:textId="77777777" w:rsidR="00D531FE" w:rsidRPr="00523329" w:rsidRDefault="00D531FE" w:rsidP="00D531FE">
      <w:pPr>
        <w:tabs>
          <w:tab w:val="left" w:pos="1046"/>
        </w:tabs>
        <w:suppressAutoHyphens/>
        <w:jc w:val="both"/>
        <w:rPr>
          <w:rFonts w:ascii="Roboto" w:eastAsia="Arial Unicode MS" w:hAnsi="Roboto" w:cs="Times New Roman"/>
          <w:sz w:val="20"/>
          <w:szCs w:val="20"/>
          <w:shd w:val="clear" w:color="auto" w:fill="FFFFFF"/>
          <w:lang w:val="ru-RU" w:eastAsia="ar-SA"/>
        </w:rPr>
      </w:pPr>
      <w:r w:rsidRPr="00523329">
        <w:rPr>
          <w:rFonts w:ascii="Roboto" w:eastAsia="Arial Unicode MS" w:hAnsi="Roboto" w:cs="Times New Roman"/>
          <w:sz w:val="20"/>
          <w:szCs w:val="20"/>
          <w:shd w:val="clear" w:color="auto" w:fill="FFFFFF"/>
          <w:lang w:val="ru-RU" w:eastAsia="ar-SA"/>
        </w:rPr>
        <w:t>Проведение совместных научных экспедиций необходимо сопровождать оперативным информированием общественности и других заинтересованных сторон об их ходе и результатах через СМИ и КЭИЦ.</w:t>
      </w:r>
    </w:p>
    <w:p w14:paraId="1A8B473E" w14:textId="77777777" w:rsidR="00D531FE" w:rsidRPr="00523329" w:rsidRDefault="00D531FE" w:rsidP="00D531FE">
      <w:pPr>
        <w:tabs>
          <w:tab w:val="left" w:pos="1046"/>
        </w:tabs>
        <w:suppressAutoHyphens/>
        <w:jc w:val="both"/>
        <w:rPr>
          <w:rFonts w:ascii="Roboto" w:eastAsia="Arial Unicode MS" w:hAnsi="Roboto" w:cs="Times New Roman"/>
          <w:sz w:val="20"/>
          <w:szCs w:val="20"/>
          <w:lang w:val="ru-RU" w:eastAsia="ar-SA"/>
        </w:rPr>
      </w:pPr>
    </w:p>
    <w:p w14:paraId="6C38DBA7"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13. Стороны Конвенции призываются учитывать конкретные предложения по организации взаимодействия заинтересованных сторон Конвенции (приложение 1) и по обеспечению экологической безопасности реализации энергоресурсного потенциала Каспия, сформулированные настоящим Совещанием и прилагаемые к нашему Заявлению (приложение 2).</w:t>
      </w:r>
    </w:p>
    <w:p w14:paraId="5C4F9678"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744C5CB9"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14. Организации гражданского общества и другие заинтересованные стороны должны содействовать поиску финансирования для мероприятий по усилению их вовлеченности в процесс реализации Тегеранской конвенции.</w:t>
      </w:r>
    </w:p>
    <w:p w14:paraId="308E0AF6"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54474C9E" w14:textId="77777777" w:rsidR="00D531FE" w:rsidRPr="00523329" w:rsidRDefault="00D531FE" w:rsidP="00D531FE">
      <w:pPr>
        <w:tabs>
          <w:tab w:val="left" w:pos="1253"/>
        </w:tabs>
        <w:suppressAutoHyphens/>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 xml:space="preserve">15. Стороны Конвенции призываются обеспечивать поддержку наращивания потенциала соответствующих национальных и региональных организаций гражданского общества и содействие формированию программы </w:t>
      </w:r>
      <w:proofErr w:type="spellStart"/>
      <w:r w:rsidRPr="00523329">
        <w:rPr>
          <w:rFonts w:ascii="Roboto" w:eastAsia="Arial Unicode MS" w:hAnsi="Roboto" w:cs="Times New Roman"/>
          <w:sz w:val="20"/>
          <w:szCs w:val="20"/>
          <w:lang w:val="ru-RU" w:eastAsia="ar-SA"/>
        </w:rPr>
        <w:t>микрогрантов</w:t>
      </w:r>
      <w:proofErr w:type="spellEnd"/>
      <w:r w:rsidRPr="00523329">
        <w:rPr>
          <w:rFonts w:ascii="Roboto" w:eastAsia="Arial Unicode MS" w:hAnsi="Roboto" w:cs="Times New Roman"/>
          <w:sz w:val="20"/>
          <w:szCs w:val="20"/>
          <w:lang w:val="ru-RU" w:eastAsia="ar-SA"/>
        </w:rPr>
        <w:t xml:space="preserve"> и пилотных проектов по реализации конкретных тематических направлений Тегеранской конвенции в целях содействия мероприятиям местных НПО и сообществ по охране морской среды Каспийского моря. </w:t>
      </w:r>
    </w:p>
    <w:p w14:paraId="4E532DA7"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680B3ADB"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16. Стороны Конвенции призываются содействовать расширению участия СМИ в информировании населения о деятельности Тегеранской конвенции.</w:t>
      </w:r>
    </w:p>
    <w:p w14:paraId="11DDBF93"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Рекомендуется установить в прибрежных населенных пунктах и городах разнообразные баннеры информационного содержания с целью привлечения людей к сохранению природных богатств Каспия. </w:t>
      </w:r>
    </w:p>
    <w:p w14:paraId="030B1FFB"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5CD68EC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17. Стороны Конвенции призываются учитывать важность устойчивого, экологически ориентированного туризма для защиты прибрежных районов Каспийского моря. </w:t>
      </w:r>
    </w:p>
    <w:p w14:paraId="2E30B47A" w14:textId="77777777" w:rsidR="00D531FE" w:rsidRPr="00523329" w:rsidRDefault="00D531FE" w:rsidP="00D531FE">
      <w:pPr>
        <w:tabs>
          <w:tab w:val="left" w:pos="1253"/>
        </w:tabs>
        <w:suppressAutoHyphens/>
        <w:ind w:right="40"/>
        <w:jc w:val="both"/>
        <w:rPr>
          <w:rFonts w:ascii="Roboto" w:eastAsia="Arial Unicode MS" w:hAnsi="Roboto" w:cs="Times New Roman"/>
          <w:sz w:val="20"/>
          <w:szCs w:val="20"/>
          <w:lang w:val="ru-RU" w:eastAsia="ar-SA"/>
        </w:rPr>
      </w:pPr>
    </w:p>
    <w:p w14:paraId="1D8875AD" w14:textId="77777777" w:rsidR="00D531FE" w:rsidRPr="00523329" w:rsidRDefault="00D531FE" w:rsidP="00D531FE">
      <w:pPr>
        <w:tabs>
          <w:tab w:val="left" w:pos="1253"/>
        </w:tabs>
        <w:suppressAutoHyphens/>
        <w:ind w:right="40"/>
        <w:jc w:val="both"/>
        <w:rPr>
          <w:rFonts w:ascii="Roboto" w:eastAsia="Arial Unicode MS" w:hAnsi="Roboto" w:cs="Times New Roman"/>
          <w:sz w:val="20"/>
          <w:szCs w:val="20"/>
          <w:lang w:val="ru-RU" w:eastAsia="ar-SA"/>
        </w:rPr>
      </w:pPr>
    </w:p>
    <w:p w14:paraId="17174105" w14:textId="77777777" w:rsidR="00D531FE" w:rsidRPr="00523329" w:rsidRDefault="00D531FE" w:rsidP="00D531FE">
      <w:pPr>
        <w:suppressAutoHyphens/>
        <w:ind w:right="40"/>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Мы, участники состоявшегося Заседания заинтересованных сторон Тегеранской конвенции, обращаемся к принимающей совещание Стороне – Российской Федерации – (или Секретариату Тегеранской конвенции) направить наши рекомендации по усилению вовлеченности гражданского общества в процесс Тегеранской конвенции для рассмотрения на 6-й сессии ее Конференции Сторон (КС-6).</w:t>
      </w:r>
    </w:p>
    <w:p w14:paraId="7226281E" w14:textId="77777777" w:rsidR="00D531FE" w:rsidRPr="00523329" w:rsidRDefault="00D531FE" w:rsidP="00D531FE">
      <w:pPr>
        <w:suppressAutoHyphens/>
        <w:ind w:right="40"/>
        <w:jc w:val="both"/>
        <w:rPr>
          <w:rFonts w:ascii="Roboto" w:eastAsia="Arial Unicode MS" w:hAnsi="Roboto" w:cs="Times New Roman"/>
          <w:sz w:val="20"/>
          <w:szCs w:val="20"/>
          <w:lang w:val="ru-RU" w:eastAsia="ar-SA"/>
        </w:rPr>
      </w:pPr>
    </w:p>
    <w:p w14:paraId="3CDDF5CB" w14:textId="77777777" w:rsidR="00D531FE" w:rsidRPr="00523329" w:rsidRDefault="00D531FE" w:rsidP="00D531FE">
      <w:pPr>
        <w:suppressAutoHyphens/>
        <w:ind w:right="40"/>
        <w:jc w:val="both"/>
        <w:rPr>
          <w:rFonts w:ascii="Roboto" w:eastAsia="Arial Unicode MS" w:hAnsi="Roboto" w:cs="Times New Roman"/>
          <w:sz w:val="20"/>
          <w:szCs w:val="20"/>
          <w:lang w:val="ru-RU" w:eastAsia="ar-SA"/>
        </w:rPr>
      </w:pPr>
    </w:p>
    <w:p w14:paraId="2A2B3FFE" w14:textId="77777777" w:rsidR="00D531FE" w:rsidRPr="00523329" w:rsidRDefault="00D531FE" w:rsidP="00D531FE">
      <w:pPr>
        <w:suppressAutoHyphens/>
        <w:ind w:right="40"/>
        <w:jc w:val="both"/>
        <w:rPr>
          <w:rFonts w:ascii="Roboto" w:eastAsia="Arial Unicode MS" w:hAnsi="Roboto" w:cs="Times New Roman"/>
          <w:sz w:val="20"/>
          <w:szCs w:val="20"/>
          <w:lang w:val="ru-RU" w:eastAsia="ar-SA"/>
        </w:rPr>
      </w:pPr>
      <w:r w:rsidRPr="00523329">
        <w:rPr>
          <w:rFonts w:ascii="Roboto" w:eastAsia="Times New Roman" w:hAnsi="Roboto" w:cs="Times New Roman"/>
          <w:color w:val="000009"/>
          <w:sz w:val="20"/>
          <w:szCs w:val="20"/>
          <w:lang w:val="ru-RU" w:eastAsia="ar-SA"/>
        </w:rPr>
        <w:br w:type="column"/>
      </w:r>
    </w:p>
    <w:p w14:paraId="5842C58B" w14:textId="77777777" w:rsidR="00D531FE" w:rsidRPr="00523329" w:rsidRDefault="00D531FE" w:rsidP="00D531FE">
      <w:pPr>
        <w:shd w:val="clear" w:color="auto" w:fill="FFFFFF"/>
        <w:tabs>
          <w:tab w:val="left" w:pos="-3600"/>
        </w:tabs>
        <w:suppressAutoHyphens/>
        <w:ind w:right="-74"/>
        <w:jc w:val="right"/>
        <w:rPr>
          <w:rFonts w:ascii="Roboto" w:eastAsia="Arial Unicode MS" w:hAnsi="Roboto" w:cs="Times New Roman"/>
          <w:b/>
          <w:bCs/>
          <w:sz w:val="20"/>
          <w:szCs w:val="20"/>
          <w:lang w:val="ru-RU" w:eastAsia="ar-SA"/>
        </w:rPr>
      </w:pPr>
      <w:r w:rsidRPr="00523329">
        <w:rPr>
          <w:rFonts w:ascii="Roboto" w:eastAsia="Arial Unicode MS" w:hAnsi="Roboto" w:cs="Times New Roman"/>
          <w:sz w:val="20"/>
          <w:szCs w:val="20"/>
          <w:lang w:val="ru-RU" w:eastAsia="ar-SA"/>
        </w:rPr>
        <w:t>Приложение 1</w:t>
      </w:r>
    </w:p>
    <w:p w14:paraId="14A15046" w14:textId="77777777" w:rsidR="00D531FE" w:rsidRPr="00523329" w:rsidRDefault="00D531FE" w:rsidP="00D531FE">
      <w:pPr>
        <w:shd w:val="clear" w:color="auto" w:fill="FFFFFF"/>
        <w:tabs>
          <w:tab w:val="left" w:pos="-3600"/>
        </w:tabs>
        <w:suppressAutoHyphens/>
        <w:ind w:right="-74"/>
        <w:rPr>
          <w:rFonts w:ascii="Roboto" w:eastAsia="Arial Unicode MS" w:hAnsi="Roboto" w:cs="Times New Roman"/>
          <w:bCs/>
          <w:sz w:val="20"/>
          <w:szCs w:val="20"/>
          <w:lang w:val="ru-RU" w:eastAsia="ar-SA"/>
        </w:rPr>
      </w:pPr>
    </w:p>
    <w:p w14:paraId="0B913AB1" w14:textId="77777777" w:rsidR="00D531FE" w:rsidRPr="00523329" w:rsidRDefault="00D531FE" w:rsidP="00D531FE">
      <w:pPr>
        <w:shd w:val="clear" w:color="auto" w:fill="FFFFFF"/>
        <w:tabs>
          <w:tab w:val="left" w:pos="-3600"/>
        </w:tabs>
        <w:suppressAutoHyphens/>
        <w:ind w:right="-74"/>
        <w:rPr>
          <w:rFonts w:ascii="Roboto" w:eastAsia="Arial Unicode MS" w:hAnsi="Roboto" w:cs="Times New Roman"/>
          <w:b/>
          <w:bCs/>
          <w:sz w:val="20"/>
          <w:szCs w:val="20"/>
          <w:lang w:val="ru-RU" w:eastAsia="ar-SA"/>
        </w:rPr>
      </w:pPr>
      <w:r w:rsidRPr="00523329">
        <w:rPr>
          <w:rFonts w:ascii="Roboto" w:eastAsia="Arial Unicode MS" w:hAnsi="Roboto" w:cs="Times New Roman"/>
          <w:b/>
          <w:bCs/>
          <w:sz w:val="20"/>
          <w:szCs w:val="20"/>
          <w:lang w:val="ru-RU" w:eastAsia="ar-SA"/>
        </w:rPr>
        <w:t>Предложения по организации взаимодействия гражданского общества и заинтересованных сторон в рамках Тегеранской конвенции</w:t>
      </w:r>
    </w:p>
    <w:p w14:paraId="5D8540B0" w14:textId="77777777" w:rsidR="00D531FE" w:rsidRPr="00523329" w:rsidRDefault="00D531FE" w:rsidP="00D531FE">
      <w:pPr>
        <w:shd w:val="clear" w:color="auto" w:fill="FFFFFF"/>
        <w:tabs>
          <w:tab w:val="left" w:pos="-3600"/>
        </w:tabs>
        <w:suppressAutoHyphens/>
        <w:ind w:right="-74"/>
        <w:rPr>
          <w:rFonts w:ascii="Roboto" w:eastAsia="Arial Unicode MS" w:hAnsi="Roboto" w:cs="Times New Roman"/>
          <w:bCs/>
          <w:sz w:val="20"/>
          <w:szCs w:val="20"/>
          <w:lang w:val="ru-RU" w:eastAsia="ar-SA"/>
        </w:rPr>
      </w:pPr>
    </w:p>
    <w:p w14:paraId="5C0F761B" w14:textId="77777777" w:rsidR="00D531FE" w:rsidRPr="00523329" w:rsidRDefault="00D531FE" w:rsidP="00D531FE">
      <w:pPr>
        <w:shd w:val="clear" w:color="auto" w:fill="FFFFFF"/>
        <w:tabs>
          <w:tab w:val="left" w:pos="-3600"/>
        </w:tabs>
        <w:suppressAutoHyphens/>
        <w:ind w:right="-74"/>
        <w:rPr>
          <w:rFonts w:ascii="Roboto" w:eastAsia="Arial Unicode MS" w:hAnsi="Roboto" w:cs="Times New Roman"/>
          <w:bCs/>
          <w:sz w:val="20"/>
          <w:szCs w:val="20"/>
          <w:lang w:val="ru-RU" w:eastAsia="ar-SA"/>
        </w:rPr>
      </w:pPr>
    </w:p>
    <w:p w14:paraId="5832BF4D" w14:textId="77777777" w:rsidR="00D531FE" w:rsidRPr="00523329" w:rsidRDefault="00D531FE" w:rsidP="00D531FE">
      <w:pPr>
        <w:suppressAutoHyphens/>
        <w:jc w:val="both"/>
        <w:rPr>
          <w:rFonts w:ascii="Roboto" w:eastAsia="Arial Unicode MS" w:hAnsi="Roboto" w:cs="Times New Roman"/>
          <w:bCs/>
          <w:color w:val="000000"/>
          <w:sz w:val="20"/>
          <w:szCs w:val="20"/>
          <w:lang w:val="ru-RU" w:eastAsia="ar-SA"/>
        </w:rPr>
      </w:pPr>
      <w:r w:rsidRPr="00523329">
        <w:rPr>
          <w:rFonts w:ascii="Roboto" w:eastAsia="Arial Unicode MS" w:hAnsi="Roboto" w:cs="Times New Roman"/>
          <w:bCs/>
          <w:color w:val="000000"/>
          <w:sz w:val="20"/>
          <w:szCs w:val="20"/>
          <w:lang w:val="ru-RU" w:eastAsia="ar-SA"/>
        </w:rPr>
        <w:t>Эффективное взаимодействие сторон, заинтересованных в решении экологических проблем региона, является необходимым условием достижения синергетического эффекта и успеха такой деятельности. В современных условиях наиболее успешным, с экологических позиций, представляется трехстороннее взаимодействие бизнеса, общественности и властей. «Площадками» для таких партнерств могут стать как общественные советы / палаты при органах исполнительной власти и/или народного представительства местного и регионального уровня, так и патронируемые крупным бизнесом форумы и проекты</w:t>
      </w:r>
      <w:r w:rsidRPr="00523329">
        <w:rPr>
          <w:rFonts w:ascii="Roboto" w:eastAsia="Arial Unicode MS" w:hAnsi="Roboto" w:cs="Times New Roman"/>
          <w:color w:val="000000"/>
          <w:sz w:val="20"/>
          <w:szCs w:val="20"/>
          <w:lang w:val="ru-RU" w:eastAsia="ar-SA"/>
        </w:rPr>
        <w:t>, встречи в рамках процедур ОВОС и «общественных слушаний», и даже мероприятия «Дня Каспия».</w:t>
      </w:r>
    </w:p>
    <w:p w14:paraId="2DE1D07B" w14:textId="77777777" w:rsidR="00D531FE" w:rsidRPr="00523329" w:rsidRDefault="00D531FE" w:rsidP="00D531FE">
      <w:pPr>
        <w:suppressAutoHyphens/>
        <w:jc w:val="both"/>
        <w:rPr>
          <w:rFonts w:ascii="Roboto" w:eastAsia="Arial Unicode MS" w:hAnsi="Roboto" w:cs="Times New Roman"/>
          <w:bCs/>
          <w:color w:val="000000"/>
          <w:sz w:val="20"/>
          <w:szCs w:val="20"/>
          <w:lang w:val="ru-RU" w:eastAsia="ar-SA"/>
        </w:rPr>
      </w:pPr>
    </w:p>
    <w:p w14:paraId="4B07BA8D" w14:textId="77777777" w:rsidR="00D531FE" w:rsidRPr="00523329" w:rsidRDefault="00D531FE" w:rsidP="00D531FE">
      <w:pPr>
        <w:suppressAutoHyphens/>
        <w:jc w:val="both"/>
        <w:rPr>
          <w:rFonts w:ascii="Roboto" w:eastAsia="Arial Unicode MS" w:hAnsi="Roboto" w:cs="Times New Roman"/>
          <w:bCs/>
          <w:color w:val="000000"/>
          <w:sz w:val="20"/>
          <w:szCs w:val="20"/>
          <w:lang w:val="ru-RU" w:eastAsia="ar-SA"/>
        </w:rPr>
      </w:pPr>
      <w:r w:rsidRPr="00523329">
        <w:rPr>
          <w:rFonts w:ascii="Roboto" w:eastAsia="Arial Unicode MS" w:hAnsi="Roboto" w:cs="Times New Roman"/>
          <w:bCs/>
          <w:color w:val="000000"/>
          <w:sz w:val="20"/>
          <w:szCs w:val="20"/>
          <w:lang w:val="ru-RU" w:eastAsia="ar-SA"/>
        </w:rPr>
        <w:t>Для долговременного взаимодействия общественности, власти и бизнеса по проблемам обеспечения экологической безопасности хозяйствования на территориях, обеспечивающих нормальное функционирование экосистемы Каспия и чистоту его морской среды, необходимо достижение паритета значимости этих сторон в принятии решений по хозяйственному (или иному) освоению этих территорий и акваторий. Такой подход требует наличия развитых форм гражданского общества в регионе, финансовой и идеологической самостоятельности его экологически ориентированных структур с одной стороны, и формирования многосторонних партнерств, включающих общественность, бизнес и власть, как инструмента регулирования интересов и предотвращения конфликтов в ходе реализации проектов хозяйствования и поиска путей экологически приемлемого развития всего Каспия – с другой.</w:t>
      </w:r>
    </w:p>
    <w:p w14:paraId="028C9216" w14:textId="77777777" w:rsidR="00D531FE" w:rsidRPr="00523329" w:rsidRDefault="00D531FE" w:rsidP="00D531FE">
      <w:pPr>
        <w:shd w:val="clear" w:color="auto" w:fill="FFFFFF"/>
        <w:tabs>
          <w:tab w:val="left" w:pos="-3600"/>
        </w:tabs>
        <w:suppressAutoHyphens/>
        <w:ind w:right="-74"/>
        <w:jc w:val="both"/>
        <w:rPr>
          <w:rFonts w:ascii="Roboto" w:eastAsia="Arial Unicode MS" w:hAnsi="Roboto" w:cs="Times New Roman"/>
          <w:bCs/>
          <w:sz w:val="20"/>
          <w:szCs w:val="20"/>
          <w:lang w:val="ru-RU" w:eastAsia="ar-SA"/>
        </w:rPr>
      </w:pPr>
    </w:p>
    <w:p w14:paraId="65CD07D1" w14:textId="77777777" w:rsidR="00D531FE" w:rsidRPr="00523329" w:rsidRDefault="00D531FE" w:rsidP="00D531FE">
      <w:pPr>
        <w:shd w:val="clear" w:color="auto" w:fill="FFFFFF"/>
        <w:tabs>
          <w:tab w:val="left" w:pos="-3600"/>
        </w:tabs>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Всемерное способствование формированию реальных «площадок» дискуссий заинтересованных сторон и иных форм партнерств с обязательным привлечением научной общественности для содействия выполнению положений Тегеранской конвенции, а также решению конкретных экологических проблем региона должно включать, с обязательным учетом особенностей национальных подходов к организации такой деятельности, в качестве основных ее направлений, следующие:</w:t>
      </w:r>
    </w:p>
    <w:p w14:paraId="05B1D51E"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12499181"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1.</w:t>
      </w:r>
      <w:r w:rsidRPr="00523329">
        <w:rPr>
          <w:rFonts w:ascii="Roboto" w:eastAsia="Arial Unicode MS" w:hAnsi="Roboto" w:cs="Times New Roman"/>
          <w:bCs/>
          <w:sz w:val="20"/>
          <w:szCs w:val="20"/>
          <w:lang w:val="ru-RU" w:eastAsia="ar-SA"/>
        </w:rPr>
        <w:tab/>
        <w:t xml:space="preserve">создание сети заинтересованных сторон, включая общественность, для эффективного взаимодействия. Такая Сеть должна имеет принципиальную возможность полноценно содействовать формированию соответствующего потенциала общественной поддержки международного природоохранного сотрудничества в прибрежных регионах стран средствами взаимного информирования и координации соответствующих усилий общественности и учета ее интересов в качестве базы соответствующей государственной и межгосударственной экологической политики; </w:t>
      </w:r>
    </w:p>
    <w:p w14:paraId="2B5FBEC8"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1326CBFC"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2.</w:t>
      </w:r>
      <w:r w:rsidRPr="00523329">
        <w:rPr>
          <w:rFonts w:ascii="Roboto" w:eastAsia="Arial Unicode MS" w:hAnsi="Roboto" w:cs="Times New Roman"/>
          <w:bCs/>
          <w:sz w:val="20"/>
          <w:szCs w:val="20"/>
          <w:lang w:val="ru-RU" w:eastAsia="ar-SA"/>
        </w:rPr>
        <w:tab/>
        <w:t>содействие созданию трехсторонних партнерств «бизнес – общественность – власть» и подготовка рекомендаций по экономическим мерам регулирования воздействия отдельных групп заинтересованных сторон на окружающую среду Каспийского моря;</w:t>
      </w:r>
    </w:p>
    <w:p w14:paraId="526C4768"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1EFC37DA"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3.</w:t>
      </w:r>
      <w:r w:rsidRPr="00523329">
        <w:rPr>
          <w:rFonts w:ascii="Roboto" w:eastAsia="Arial Unicode MS" w:hAnsi="Roboto" w:cs="Times New Roman"/>
          <w:bCs/>
          <w:sz w:val="20"/>
          <w:szCs w:val="20"/>
          <w:lang w:val="ru-RU" w:eastAsia="ar-SA"/>
        </w:rPr>
        <w:tab/>
        <w:t>подготовка обзора исторических и культурных традиций природопользования в Каспийском регионе;</w:t>
      </w:r>
    </w:p>
    <w:p w14:paraId="4CF75C38"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4899A8C2"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4.</w:t>
      </w:r>
      <w:r w:rsidRPr="00523329">
        <w:rPr>
          <w:rFonts w:ascii="Roboto" w:eastAsia="Arial Unicode MS" w:hAnsi="Roboto" w:cs="Times New Roman"/>
          <w:bCs/>
          <w:sz w:val="20"/>
          <w:szCs w:val="20"/>
          <w:lang w:val="ru-RU" w:eastAsia="ar-SA"/>
        </w:rPr>
        <w:tab/>
        <w:t>организация кампаний в местных СМИ по пропаганде и обеспечению соблюдения природоохранного законодательства в регионе, включая положения природоохранных конвенций;</w:t>
      </w:r>
    </w:p>
    <w:p w14:paraId="49EC0134"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7DF702DA"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lastRenderedPageBreak/>
        <w:t>5.</w:t>
      </w:r>
      <w:r w:rsidRPr="00523329">
        <w:rPr>
          <w:rFonts w:ascii="Roboto" w:eastAsia="Arial Unicode MS" w:hAnsi="Roboto" w:cs="Times New Roman"/>
          <w:bCs/>
          <w:sz w:val="20"/>
          <w:szCs w:val="20"/>
          <w:lang w:val="ru-RU" w:eastAsia="ar-SA"/>
        </w:rPr>
        <w:tab/>
        <w:t>всемерное расширение участия региональных СМИ в информированности населения о деятельности Тегеранской конвенции, а также в формировании общественного содействия такой деятельности;</w:t>
      </w:r>
    </w:p>
    <w:p w14:paraId="083552AB"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00B12C23" w14:textId="77777777" w:rsidR="00D531FE" w:rsidRPr="00523329" w:rsidRDefault="00D531FE" w:rsidP="00D531FE">
      <w:pPr>
        <w:shd w:val="clear" w:color="auto" w:fill="FFFFFF"/>
        <w:suppressAutoHyphens/>
        <w:ind w:right="-74"/>
        <w:jc w:val="both"/>
        <w:rPr>
          <w:rFonts w:ascii="Roboto" w:eastAsia="Arial Unicode MS" w:hAnsi="Roboto" w:cs="Times New Roman"/>
          <w:sz w:val="20"/>
          <w:szCs w:val="20"/>
          <w:lang w:val="ru-RU" w:eastAsia="ar-SA"/>
        </w:rPr>
      </w:pPr>
      <w:r w:rsidRPr="00523329">
        <w:rPr>
          <w:rFonts w:ascii="Roboto" w:eastAsia="Arial Unicode MS" w:hAnsi="Roboto" w:cs="Times New Roman"/>
          <w:bCs/>
          <w:sz w:val="20"/>
          <w:szCs w:val="20"/>
          <w:lang w:val="ru-RU" w:eastAsia="ar-SA"/>
        </w:rPr>
        <w:t>6.</w:t>
      </w:r>
      <w:r w:rsidRPr="00523329">
        <w:rPr>
          <w:rFonts w:ascii="Roboto" w:eastAsia="Arial Unicode MS" w:hAnsi="Roboto" w:cs="Times New Roman"/>
          <w:bCs/>
          <w:sz w:val="20"/>
          <w:szCs w:val="20"/>
          <w:lang w:val="ru-RU" w:eastAsia="ar-SA"/>
        </w:rPr>
        <w:tab/>
        <w:t>поддержка и содействие проведению ежегодных мероприятий, посвященных «Дню Каспия» (12 августа), а также на регулярной основе – Каспийского форума общественности;</w:t>
      </w:r>
    </w:p>
    <w:p w14:paraId="27F6EF2B" w14:textId="77777777" w:rsidR="00D531FE" w:rsidRPr="00523329" w:rsidRDefault="00D531FE" w:rsidP="00D531FE">
      <w:pPr>
        <w:shd w:val="clear" w:color="auto" w:fill="FFFFFF"/>
        <w:suppressAutoHyphens/>
        <w:ind w:right="-74"/>
        <w:jc w:val="both"/>
        <w:rPr>
          <w:rFonts w:ascii="Roboto" w:eastAsia="Arial Unicode MS" w:hAnsi="Roboto" w:cs="Times New Roman"/>
          <w:sz w:val="20"/>
          <w:szCs w:val="20"/>
          <w:lang w:val="ru-RU" w:eastAsia="ar-SA"/>
        </w:rPr>
      </w:pPr>
    </w:p>
    <w:p w14:paraId="4741FDCB"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sz w:val="20"/>
          <w:szCs w:val="20"/>
          <w:lang w:val="ru-RU" w:eastAsia="ar-SA"/>
        </w:rPr>
        <w:t>7.</w:t>
      </w:r>
      <w:r w:rsidRPr="00523329">
        <w:rPr>
          <w:rFonts w:ascii="Roboto" w:eastAsia="Arial Unicode MS" w:hAnsi="Roboto" w:cs="Times New Roman"/>
          <w:sz w:val="20"/>
          <w:szCs w:val="20"/>
          <w:lang w:val="ru-RU" w:eastAsia="ar-SA"/>
        </w:rPr>
        <w:tab/>
        <w:t>включение экологических компонентов в состав социальных исследований, опросов и иных форм анкетирования населения региона;</w:t>
      </w:r>
    </w:p>
    <w:p w14:paraId="49B22A6D"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5312794E"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8.</w:t>
      </w:r>
      <w:r w:rsidRPr="00523329">
        <w:rPr>
          <w:rFonts w:ascii="Roboto" w:eastAsia="Arial Unicode MS" w:hAnsi="Roboto" w:cs="Times New Roman"/>
          <w:bCs/>
          <w:sz w:val="20"/>
          <w:szCs w:val="20"/>
          <w:lang w:val="ru-RU" w:eastAsia="ar-SA"/>
        </w:rPr>
        <w:tab/>
        <w:t>признание целесообразным в планах социально-экономического развития сформулировать мероприятия, связанные с реализацией деятельности в рамках Тегеранской конвенции;</w:t>
      </w:r>
    </w:p>
    <w:p w14:paraId="06C479C9"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3A80BC55"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9.</w:t>
      </w:r>
      <w:r w:rsidRPr="00523329">
        <w:rPr>
          <w:rFonts w:ascii="Roboto" w:eastAsia="Arial Unicode MS" w:hAnsi="Roboto" w:cs="Times New Roman"/>
          <w:bCs/>
          <w:sz w:val="20"/>
          <w:szCs w:val="20"/>
          <w:lang w:val="ru-RU" w:eastAsia="ar-SA"/>
        </w:rPr>
        <w:tab/>
        <w:t>организация регулярного издания буклета (информационного бюллетеня) по деятельности НПО для решения экологических проблем Каспийского моря и проведения встреч общественности региона, посвященных «Дню Каспия»;</w:t>
      </w:r>
    </w:p>
    <w:p w14:paraId="77C5D813"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7BFF50E0" w14:textId="77777777" w:rsidR="00D531FE" w:rsidRPr="00523329" w:rsidRDefault="00D531FE" w:rsidP="00D531FE">
      <w:pPr>
        <w:shd w:val="clear" w:color="auto" w:fill="FFFFFF"/>
        <w:suppressAutoHyphens/>
        <w:ind w:right="-74"/>
        <w:jc w:val="both"/>
        <w:rPr>
          <w:rFonts w:ascii="Roboto" w:eastAsia="Arial Unicode MS" w:hAnsi="Roboto" w:cs="Times New Roman"/>
          <w:sz w:val="20"/>
          <w:szCs w:val="20"/>
          <w:lang w:val="ru-RU" w:eastAsia="ar-SA"/>
        </w:rPr>
      </w:pPr>
      <w:r w:rsidRPr="00523329">
        <w:rPr>
          <w:rFonts w:ascii="Roboto" w:eastAsia="Arial Unicode MS" w:hAnsi="Roboto" w:cs="Times New Roman"/>
          <w:bCs/>
          <w:sz w:val="20"/>
          <w:szCs w:val="20"/>
          <w:lang w:val="ru-RU" w:eastAsia="ar-SA"/>
        </w:rPr>
        <w:t>10.</w:t>
      </w:r>
      <w:r w:rsidRPr="00523329">
        <w:rPr>
          <w:rFonts w:ascii="Roboto" w:eastAsia="Arial Unicode MS" w:hAnsi="Roboto" w:cs="Times New Roman"/>
          <w:bCs/>
          <w:sz w:val="20"/>
          <w:szCs w:val="20"/>
          <w:lang w:val="ru-RU" w:eastAsia="ar-SA"/>
        </w:rPr>
        <w:tab/>
        <w:t xml:space="preserve">формирование сетей общественного экологического мониторинга, с поддержкой паспортизации и сертификации водных объектов, поддержки деятельности ключевых орнитологических территорий и </w:t>
      </w:r>
      <w:proofErr w:type="gramStart"/>
      <w:r w:rsidRPr="00523329">
        <w:rPr>
          <w:rFonts w:ascii="Roboto" w:eastAsia="Arial Unicode MS" w:hAnsi="Roboto" w:cs="Times New Roman"/>
          <w:bCs/>
          <w:sz w:val="20"/>
          <w:szCs w:val="20"/>
          <w:lang w:val="ru-RU" w:eastAsia="ar-SA"/>
        </w:rPr>
        <w:t>т.п.</w:t>
      </w:r>
      <w:proofErr w:type="gramEnd"/>
      <w:r w:rsidRPr="00523329">
        <w:rPr>
          <w:rFonts w:ascii="Roboto" w:eastAsia="Arial Unicode MS" w:hAnsi="Roboto" w:cs="Times New Roman"/>
          <w:bCs/>
          <w:sz w:val="20"/>
          <w:szCs w:val="20"/>
          <w:lang w:val="ru-RU" w:eastAsia="ar-SA"/>
        </w:rPr>
        <w:t xml:space="preserve">, а также проведение акций по уборке мусора, по предотвращению заморов рыбной молоди в </w:t>
      </w:r>
      <w:proofErr w:type="spellStart"/>
      <w:r w:rsidRPr="00523329">
        <w:rPr>
          <w:rFonts w:ascii="Roboto" w:eastAsia="Arial Unicode MS" w:hAnsi="Roboto" w:cs="Times New Roman"/>
          <w:bCs/>
          <w:sz w:val="20"/>
          <w:szCs w:val="20"/>
          <w:lang w:val="ru-RU" w:eastAsia="ar-SA"/>
        </w:rPr>
        <w:t>отшнурованных</w:t>
      </w:r>
      <w:proofErr w:type="spellEnd"/>
      <w:r w:rsidRPr="00523329">
        <w:rPr>
          <w:rFonts w:ascii="Roboto" w:eastAsia="Arial Unicode MS" w:hAnsi="Roboto" w:cs="Times New Roman"/>
          <w:bCs/>
          <w:sz w:val="20"/>
          <w:szCs w:val="20"/>
          <w:lang w:val="ru-RU" w:eastAsia="ar-SA"/>
        </w:rPr>
        <w:t xml:space="preserve"> временных водоемах, по сохранению прибрежных лесов и т.п.;</w:t>
      </w:r>
    </w:p>
    <w:p w14:paraId="0CCEAADF" w14:textId="77777777" w:rsidR="00D531FE" w:rsidRPr="00523329" w:rsidRDefault="00D531FE" w:rsidP="00D531FE">
      <w:pPr>
        <w:shd w:val="clear" w:color="auto" w:fill="FFFFFF"/>
        <w:suppressAutoHyphens/>
        <w:ind w:right="-74"/>
        <w:jc w:val="both"/>
        <w:rPr>
          <w:rFonts w:ascii="Roboto" w:eastAsia="Arial Unicode MS" w:hAnsi="Roboto" w:cs="Times New Roman"/>
          <w:sz w:val="20"/>
          <w:szCs w:val="20"/>
          <w:lang w:val="ru-RU" w:eastAsia="ar-SA"/>
        </w:rPr>
      </w:pPr>
    </w:p>
    <w:p w14:paraId="6F7DEC79" w14:textId="77777777" w:rsidR="00D531FE" w:rsidRPr="00523329" w:rsidRDefault="00D531FE" w:rsidP="00D531FE">
      <w:pPr>
        <w:shd w:val="clear" w:color="auto" w:fill="FFFFFF"/>
        <w:suppressAutoHyphens/>
        <w:ind w:right="-74"/>
        <w:jc w:val="both"/>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t>11.</w:t>
      </w:r>
      <w:r w:rsidRPr="00523329">
        <w:rPr>
          <w:rFonts w:ascii="Roboto" w:eastAsia="Arial Unicode MS" w:hAnsi="Roboto" w:cs="Times New Roman"/>
          <w:sz w:val="20"/>
          <w:szCs w:val="20"/>
          <w:lang w:val="ru-RU" w:eastAsia="ar-SA"/>
        </w:rPr>
        <w:tab/>
        <w:t>организация различных общественных информационно-экологических акций с привлечением учащихся школ и студентов:</w:t>
      </w:r>
    </w:p>
    <w:p w14:paraId="4CE5D864" w14:textId="77777777" w:rsidR="00D531FE" w:rsidRPr="00523329" w:rsidRDefault="00D531FE" w:rsidP="00D531FE">
      <w:pPr>
        <w:widowControl w:val="0"/>
        <w:numPr>
          <w:ilvl w:val="0"/>
          <w:numId w:val="2"/>
        </w:numPr>
        <w:tabs>
          <w:tab w:val="num" w:pos="-360"/>
        </w:tabs>
        <w:suppressAutoHyphens/>
        <w:ind w:left="360"/>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расширять представление информации о Тегеранской конвенции, ее особенностях, потенциальных возможностях и реальной деятельности по решению экологических проблем Каспийского моря в практике вузовского и школьного экологического образования;</w:t>
      </w:r>
    </w:p>
    <w:p w14:paraId="28AB46AD" w14:textId="77777777" w:rsidR="00D531FE" w:rsidRPr="00523329" w:rsidRDefault="00D531FE" w:rsidP="00D531FE">
      <w:pPr>
        <w:widowControl w:val="0"/>
        <w:numPr>
          <w:ilvl w:val="0"/>
          <w:numId w:val="2"/>
        </w:numPr>
        <w:tabs>
          <w:tab w:val="num" w:pos="-360"/>
        </w:tabs>
        <w:suppressAutoHyphens/>
        <w:ind w:left="360"/>
        <w:jc w:val="both"/>
        <w:rPr>
          <w:rFonts w:ascii="Roboto" w:eastAsia="Arial Unicode MS" w:hAnsi="Roboto" w:cs="Times New Roman"/>
          <w:bCs/>
          <w:color w:val="000000"/>
          <w:sz w:val="20"/>
          <w:szCs w:val="20"/>
          <w:lang w:val="ru-RU" w:eastAsia="ar-SA"/>
        </w:rPr>
      </w:pPr>
      <w:r w:rsidRPr="00523329">
        <w:rPr>
          <w:rFonts w:ascii="Roboto" w:eastAsia="Arial Unicode MS" w:hAnsi="Roboto" w:cs="Times New Roman"/>
          <w:color w:val="000000"/>
          <w:sz w:val="20"/>
          <w:szCs w:val="20"/>
          <w:lang w:val="ru-RU" w:eastAsia="ar-SA"/>
        </w:rPr>
        <w:t>использовать возможности ООПТ региона, таких как, например, Астраханский государственный природный биосферный заповедник, в формировании экологического императива жизненных ценностей подрастающего поколения;</w:t>
      </w:r>
    </w:p>
    <w:p w14:paraId="4DC3263A"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529E4E92"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12.</w:t>
      </w:r>
      <w:r w:rsidRPr="00523329">
        <w:rPr>
          <w:rFonts w:ascii="Roboto" w:eastAsia="Arial Unicode MS" w:hAnsi="Roboto" w:cs="Times New Roman"/>
          <w:bCs/>
          <w:sz w:val="20"/>
          <w:szCs w:val="20"/>
          <w:lang w:val="ru-RU" w:eastAsia="ar-SA"/>
        </w:rPr>
        <w:tab/>
        <w:t xml:space="preserve">организация субъектами нефтегазового бизнеса на Каспии в рамках поддержки Тегеранской конвенции конкурсов на самую «экологичную» нефтегазовую компанию, </w:t>
      </w:r>
      <w:r w:rsidRPr="00523329">
        <w:rPr>
          <w:rFonts w:ascii="Roboto" w:eastAsia="Arial Unicode MS" w:hAnsi="Roboto" w:cs="Times New Roman"/>
          <w:sz w:val="20"/>
          <w:szCs w:val="20"/>
          <w:lang w:val="ru-RU" w:eastAsia="ar-SA"/>
        </w:rPr>
        <w:t xml:space="preserve">заинтересованную в реализации </w:t>
      </w:r>
      <w:r w:rsidRPr="00523329">
        <w:rPr>
          <w:rFonts w:ascii="Roboto" w:eastAsia="Arial Unicode MS" w:hAnsi="Roboto" w:cs="Times New Roman"/>
          <w:bCs/>
          <w:sz w:val="20"/>
          <w:szCs w:val="20"/>
          <w:lang w:val="ru-RU" w:eastAsia="ar-SA"/>
        </w:rPr>
        <w:t>собственной природоохранной политики, в формировании</w:t>
      </w:r>
      <w:r w:rsidRPr="00523329">
        <w:rPr>
          <w:rFonts w:ascii="Roboto" w:eastAsia="Arial Unicode MS" w:hAnsi="Roboto" w:cs="Times New Roman"/>
          <w:sz w:val="20"/>
          <w:szCs w:val="20"/>
          <w:lang w:val="ru-RU" w:eastAsia="ar-SA"/>
        </w:rPr>
        <w:t xml:space="preserve"> имиджа экологически безопасной деятельности и обеспечении собственной экономической эффективности,</w:t>
      </w:r>
      <w:r w:rsidRPr="00523329">
        <w:rPr>
          <w:rFonts w:ascii="Roboto" w:eastAsia="Arial Unicode MS" w:hAnsi="Roboto" w:cs="Times New Roman"/>
          <w:bCs/>
          <w:sz w:val="20"/>
          <w:szCs w:val="20"/>
          <w:lang w:val="ru-RU" w:eastAsia="ar-SA"/>
        </w:rPr>
        <w:t xml:space="preserve"> включая компонент информированности населения и привлечение общественности к оценке такой «экологичности»;</w:t>
      </w:r>
    </w:p>
    <w:p w14:paraId="1E39062A"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0CAE4BE8"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r w:rsidRPr="00523329">
        <w:rPr>
          <w:rFonts w:ascii="Roboto" w:eastAsia="Arial Unicode MS" w:hAnsi="Roboto" w:cs="Times New Roman"/>
          <w:bCs/>
          <w:sz w:val="20"/>
          <w:szCs w:val="20"/>
          <w:lang w:val="ru-RU" w:eastAsia="ar-SA"/>
        </w:rPr>
        <w:t>13.</w:t>
      </w:r>
      <w:r w:rsidRPr="00523329">
        <w:rPr>
          <w:rFonts w:ascii="Roboto" w:eastAsia="Arial Unicode MS" w:hAnsi="Roboto" w:cs="Times New Roman"/>
          <w:bCs/>
          <w:sz w:val="20"/>
          <w:szCs w:val="20"/>
          <w:lang w:val="ru-RU" w:eastAsia="ar-SA"/>
        </w:rPr>
        <w:tab/>
        <w:t>использование в деятельности по налаживанию взаимодействия заинтересованных в реализации Тегеранской конвенции сторон поддержки и авторитета религиозных структур региона;</w:t>
      </w:r>
    </w:p>
    <w:p w14:paraId="15A2C42C" w14:textId="77777777" w:rsidR="00D531FE" w:rsidRPr="00523329" w:rsidRDefault="00D531FE" w:rsidP="00D531FE">
      <w:pPr>
        <w:shd w:val="clear" w:color="auto" w:fill="FFFFFF"/>
        <w:suppressAutoHyphens/>
        <w:ind w:right="-74"/>
        <w:jc w:val="both"/>
        <w:rPr>
          <w:rFonts w:ascii="Roboto" w:eastAsia="Arial Unicode MS" w:hAnsi="Roboto" w:cs="Times New Roman"/>
          <w:bCs/>
          <w:sz w:val="20"/>
          <w:szCs w:val="20"/>
          <w:lang w:val="ru-RU" w:eastAsia="ar-SA"/>
        </w:rPr>
      </w:pPr>
    </w:p>
    <w:p w14:paraId="204C8B00" w14:textId="77777777" w:rsidR="00D531FE" w:rsidRPr="00523329" w:rsidRDefault="00D531FE" w:rsidP="00D531FE">
      <w:pPr>
        <w:shd w:val="clear" w:color="auto" w:fill="FFFFFF"/>
        <w:suppressAutoHyphens/>
        <w:ind w:right="-74"/>
        <w:jc w:val="both"/>
        <w:rPr>
          <w:rFonts w:ascii="Roboto" w:eastAsia="Arial Unicode MS" w:hAnsi="Roboto" w:cs="Times New Roman"/>
          <w:sz w:val="20"/>
          <w:szCs w:val="20"/>
          <w:lang w:val="ru-RU" w:eastAsia="ar-SA"/>
        </w:rPr>
      </w:pPr>
      <w:r w:rsidRPr="00523329">
        <w:rPr>
          <w:rFonts w:ascii="Roboto" w:eastAsia="Arial Unicode MS" w:hAnsi="Roboto" w:cs="Times New Roman"/>
          <w:bCs/>
          <w:sz w:val="20"/>
          <w:szCs w:val="20"/>
          <w:lang w:val="ru-RU" w:eastAsia="ar-SA"/>
        </w:rPr>
        <w:t>14.</w:t>
      </w:r>
      <w:r w:rsidRPr="00523329">
        <w:rPr>
          <w:rFonts w:ascii="Roboto" w:eastAsia="Arial Unicode MS" w:hAnsi="Roboto" w:cs="Times New Roman"/>
          <w:bCs/>
          <w:sz w:val="20"/>
          <w:szCs w:val="20"/>
          <w:lang w:val="ru-RU" w:eastAsia="ar-SA"/>
        </w:rPr>
        <w:tab/>
        <w:t>привлечение активности молодежных неформальных сообществ для решения конкретных локальных природоохранных проблем в соответствии с принципами Тегеранской конвенции, переориентация такой активности в русло конструктивного взаимодействия со структурами гражданского общества и иными заинтересованными сторонами Тегеранской конвенции.</w:t>
      </w:r>
    </w:p>
    <w:p w14:paraId="337D4FA0" w14:textId="77777777" w:rsidR="00D531FE" w:rsidRPr="00523329" w:rsidRDefault="00D531FE" w:rsidP="00D531FE">
      <w:pPr>
        <w:tabs>
          <w:tab w:val="center" w:pos="4677"/>
          <w:tab w:val="right" w:pos="9355"/>
        </w:tabs>
        <w:suppressAutoHyphens/>
        <w:ind w:right="40"/>
        <w:jc w:val="both"/>
        <w:rPr>
          <w:rFonts w:ascii="Roboto" w:eastAsia="Arial Unicode MS" w:hAnsi="Roboto" w:cs="Times New Roman"/>
          <w:color w:val="000000"/>
          <w:sz w:val="20"/>
          <w:szCs w:val="20"/>
          <w:lang w:val="ru-RU" w:eastAsia="ar-SA"/>
        </w:rPr>
      </w:pPr>
    </w:p>
    <w:p w14:paraId="696471AF" w14:textId="77777777" w:rsidR="00D531FE" w:rsidRPr="00523329" w:rsidRDefault="00D531FE" w:rsidP="00D531FE">
      <w:pPr>
        <w:tabs>
          <w:tab w:val="center" w:pos="4677"/>
          <w:tab w:val="right" w:pos="9355"/>
        </w:tabs>
        <w:suppressAutoHyphens/>
        <w:ind w:right="40"/>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br w:type="page"/>
      </w:r>
    </w:p>
    <w:p w14:paraId="4D6A2821" w14:textId="77777777" w:rsidR="00D531FE" w:rsidRPr="00523329" w:rsidRDefault="00D531FE" w:rsidP="00D531FE">
      <w:pPr>
        <w:suppressAutoHyphens/>
        <w:ind w:right="40"/>
        <w:jc w:val="right"/>
        <w:rPr>
          <w:rFonts w:ascii="Roboto" w:eastAsia="Arial Unicode MS" w:hAnsi="Roboto" w:cs="Times New Roman"/>
          <w:sz w:val="20"/>
          <w:szCs w:val="20"/>
          <w:lang w:val="ru-RU" w:eastAsia="ar-SA"/>
        </w:rPr>
      </w:pPr>
      <w:r w:rsidRPr="00523329">
        <w:rPr>
          <w:rFonts w:ascii="Roboto" w:eastAsia="Arial Unicode MS" w:hAnsi="Roboto" w:cs="Times New Roman"/>
          <w:sz w:val="20"/>
          <w:szCs w:val="20"/>
          <w:lang w:val="ru-RU" w:eastAsia="ar-SA"/>
        </w:rPr>
        <w:lastRenderedPageBreak/>
        <w:t>Приложение 2</w:t>
      </w:r>
    </w:p>
    <w:p w14:paraId="7C9266DB" w14:textId="77777777" w:rsidR="00D531FE" w:rsidRPr="00523329" w:rsidRDefault="00D531FE" w:rsidP="00D531FE">
      <w:pPr>
        <w:suppressAutoHyphens/>
        <w:ind w:right="40"/>
        <w:jc w:val="both"/>
        <w:rPr>
          <w:rFonts w:ascii="Roboto" w:eastAsia="Arial Unicode MS" w:hAnsi="Roboto" w:cs="Times New Roman"/>
          <w:sz w:val="20"/>
          <w:szCs w:val="20"/>
          <w:lang w:val="ru-RU" w:eastAsia="ar-SA"/>
        </w:rPr>
      </w:pPr>
    </w:p>
    <w:p w14:paraId="1780DCD7" w14:textId="77777777" w:rsidR="00D531FE" w:rsidRPr="00523329" w:rsidRDefault="00D531FE" w:rsidP="00D531FE">
      <w:pPr>
        <w:suppressAutoHyphens/>
        <w:rPr>
          <w:rFonts w:ascii="Roboto" w:eastAsia="Arial Unicode MS" w:hAnsi="Roboto" w:cs="Times New Roman"/>
          <w:color w:val="000000"/>
          <w:sz w:val="20"/>
          <w:szCs w:val="20"/>
          <w:lang w:val="ru-RU" w:eastAsia="ar-SA"/>
        </w:rPr>
      </w:pPr>
      <w:r w:rsidRPr="00523329">
        <w:rPr>
          <w:rFonts w:ascii="Roboto" w:eastAsia="Arial Unicode MS" w:hAnsi="Roboto" w:cs="Times New Roman"/>
          <w:b/>
          <w:color w:val="000000"/>
          <w:sz w:val="20"/>
          <w:szCs w:val="20"/>
          <w:lang w:val="ru-RU" w:eastAsia="ar-SA"/>
        </w:rPr>
        <w:t>Предложения по обеспечения экологической безопасности реализации энергоресурсного потенциала Каспия, включая экологические риски, в соответствии с Тегеранской конвенцией</w:t>
      </w:r>
    </w:p>
    <w:p w14:paraId="45A4F28E"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63FA123E"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0B9ABA81"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Результаты дискуссии позволили сформулировать следующие выводы и рекомендации:</w:t>
      </w:r>
    </w:p>
    <w:p w14:paraId="49F1A282"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55F41F2E"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1.  При планировании мероприятий по обеспечению экологической безопасности нарастающей эксплуатации энергоресурсного потенциала Каспийского моря следует особое внимание обращать на научную обоснованность оценок соответствующих экологических рисков, исходя из учета геотектонической и </w:t>
      </w:r>
      <w:proofErr w:type="spellStart"/>
      <w:r w:rsidRPr="00523329">
        <w:rPr>
          <w:rFonts w:ascii="Roboto" w:eastAsia="Arial Unicode MS" w:hAnsi="Roboto" w:cs="Times New Roman"/>
          <w:color w:val="000000"/>
          <w:sz w:val="20"/>
          <w:szCs w:val="20"/>
          <w:lang w:val="ru-RU" w:eastAsia="ar-SA"/>
        </w:rPr>
        <w:t>геоэкологической</w:t>
      </w:r>
      <w:proofErr w:type="spellEnd"/>
      <w:r w:rsidRPr="00523329">
        <w:rPr>
          <w:rFonts w:ascii="Roboto" w:eastAsia="Arial Unicode MS" w:hAnsi="Roboto" w:cs="Times New Roman"/>
          <w:color w:val="000000"/>
          <w:sz w:val="20"/>
          <w:szCs w:val="20"/>
          <w:lang w:val="ru-RU" w:eastAsia="ar-SA"/>
        </w:rPr>
        <w:t xml:space="preserve"> специфики Каспийского моря и его частей. Планирование фундаментальных исследований и инженерных изысканий под конкретные проекты хозяйствования на Каспии должны учитывать эти особенности водоема в соответствии с положениями Тегеранской конвенции и ее тематических протоколов.</w:t>
      </w:r>
    </w:p>
    <w:p w14:paraId="115D0C45"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39AC5D67"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2.  При планировании и осуществлении крупных проектов энергоресурсного комплекса на Каспии следует выполнять и согласовывать на региональном уровне предварительные и текущие оценки рисков возникновения чрезвычайных ситуаций, связанных с потенциальным загрязнением углеводородами, либо возникающих при выполнении строительных или ремонтных работ в водной среде и на дне моря, а также интегральные оценки ущерба, который могут вызвать такие ситуации. </w:t>
      </w:r>
    </w:p>
    <w:p w14:paraId="248803F3"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Рекомендуется выполнять комплексное страхование уточненных рисков аварийных ситуаций, включая ответственность перед «третьими лицами».</w:t>
      </w:r>
    </w:p>
    <w:p w14:paraId="110C385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1CDA9B94"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3.  В рамках конвенциальных обязательств по использованию наилучших возможных и «экологичных» технологий, следует всемерно стремиться к распространению наилучших доступных технологий экологического мониторинга морской среды, «нулевого сброса» и иных методов минимизации потенциального ущерба при строительстве, эксплуатации, ремонте и </w:t>
      </w:r>
      <w:proofErr w:type="gramStart"/>
      <w:r w:rsidRPr="00523329">
        <w:rPr>
          <w:rFonts w:ascii="Roboto" w:eastAsia="Arial Unicode MS" w:hAnsi="Roboto" w:cs="Times New Roman"/>
          <w:color w:val="000000"/>
          <w:sz w:val="20"/>
          <w:szCs w:val="20"/>
          <w:lang w:val="ru-RU" w:eastAsia="ar-SA"/>
        </w:rPr>
        <w:t>демонтаже инфраструктуры освоения морских месторождений</w:t>
      </w:r>
      <w:proofErr w:type="gramEnd"/>
      <w:r w:rsidRPr="00523329">
        <w:rPr>
          <w:rFonts w:ascii="Roboto" w:eastAsia="Arial Unicode MS" w:hAnsi="Roboto" w:cs="Times New Roman"/>
          <w:color w:val="000000"/>
          <w:sz w:val="20"/>
          <w:szCs w:val="20"/>
          <w:lang w:val="ru-RU" w:eastAsia="ar-SA"/>
        </w:rPr>
        <w:t xml:space="preserve"> и транспортировке углеводородов на Каспии. Особого внимания требует экологическое обоснование необходимости демонтажа отработанных элементов такой инфраструктуры или принятия мер по созданию на их основе «искусственных рифов» и иных субстратов для каспийской биоты, а также придания статуса «особо охраняемых» таким районам.</w:t>
      </w:r>
    </w:p>
    <w:p w14:paraId="098F502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5A03151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4.  Проведение геологоразведочных работ, добычи, транспортировки и первичной обработки полезных ископаемых на акватории следует выполнять во временном режиме и наилучшими доступными методами, минимизирующими до приемлемого, научно обоснованного уровня, негативные воздействия на морскую среду Каспия. Следует ограничивать, вплоть до полного запрета, проведение любых экологически небезопасных работ в периоды и на участках акватории и прибрежья особой экологической и </w:t>
      </w:r>
      <w:proofErr w:type="spellStart"/>
      <w:r w:rsidRPr="00523329">
        <w:rPr>
          <w:rFonts w:ascii="Roboto" w:eastAsia="Arial Unicode MS" w:hAnsi="Roboto" w:cs="Times New Roman"/>
          <w:color w:val="000000"/>
          <w:sz w:val="20"/>
          <w:szCs w:val="20"/>
          <w:lang w:val="ru-RU" w:eastAsia="ar-SA"/>
        </w:rPr>
        <w:t>биоресурсной</w:t>
      </w:r>
      <w:proofErr w:type="spellEnd"/>
      <w:r w:rsidRPr="00523329">
        <w:rPr>
          <w:rFonts w:ascii="Roboto" w:eastAsia="Arial Unicode MS" w:hAnsi="Roboto" w:cs="Times New Roman"/>
          <w:color w:val="000000"/>
          <w:sz w:val="20"/>
          <w:szCs w:val="20"/>
          <w:lang w:val="ru-RU" w:eastAsia="ar-SA"/>
        </w:rPr>
        <w:t xml:space="preserve"> значимости, уязвимости и чувствительности.</w:t>
      </w:r>
    </w:p>
    <w:p w14:paraId="434D68F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0BC11331"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5.  Развитие системы комплексного экологического мониторинга разного уровня – от локального до </w:t>
      </w:r>
      <w:proofErr w:type="spellStart"/>
      <w:r w:rsidRPr="00523329">
        <w:rPr>
          <w:rFonts w:ascii="Roboto" w:eastAsia="Arial Unicode MS" w:hAnsi="Roboto" w:cs="Times New Roman"/>
          <w:color w:val="000000"/>
          <w:sz w:val="20"/>
          <w:szCs w:val="20"/>
          <w:lang w:val="ru-RU" w:eastAsia="ar-SA"/>
        </w:rPr>
        <w:t>всекаспийского</w:t>
      </w:r>
      <w:proofErr w:type="spellEnd"/>
      <w:r w:rsidRPr="00523329">
        <w:rPr>
          <w:rFonts w:ascii="Roboto" w:eastAsia="Arial Unicode MS" w:hAnsi="Roboto" w:cs="Times New Roman"/>
          <w:color w:val="000000"/>
          <w:sz w:val="20"/>
          <w:szCs w:val="20"/>
          <w:lang w:val="ru-RU" w:eastAsia="ar-SA"/>
        </w:rPr>
        <w:t xml:space="preserve">, с включением компонентов мониторинга геодинамики и </w:t>
      </w:r>
      <w:proofErr w:type="spellStart"/>
      <w:r w:rsidRPr="00523329">
        <w:rPr>
          <w:rFonts w:ascii="Roboto" w:eastAsia="Arial Unicode MS" w:hAnsi="Roboto" w:cs="Times New Roman"/>
          <w:color w:val="000000"/>
          <w:sz w:val="20"/>
          <w:szCs w:val="20"/>
          <w:lang w:val="ru-RU" w:eastAsia="ar-SA"/>
        </w:rPr>
        <w:t>микросейсмики</w:t>
      </w:r>
      <w:proofErr w:type="spellEnd"/>
      <w:r w:rsidRPr="00523329">
        <w:rPr>
          <w:rFonts w:ascii="Roboto" w:eastAsia="Arial Unicode MS" w:hAnsi="Roboto" w:cs="Times New Roman"/>
          <w:color w:val="000000"/>
          <w:sz w:val="20"/>
          <w:szCs w:val="20"/>
          <w:lang w:val="ru-RU" w:eastAsia="ar-SA"/>
        </w:rPr>
        <w:t>, инженерно-экологических изысканий и исследований и др. является необходимым условием для адекватных оценок экологических рисков и обеспечения экологической безопасности и устойчивости освоения энергоресурсного потенциала Каспия.</w:t>
      </w:r>
    </w:p>
    <w:p w14:paraId="090A0683"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На локальном уровне применение современных методов и обоснованное расширение объектов экологического мониторинга должно способствовать определению источников, последствий и границ реальных воздействий освоения морских нефтегазовых месторождений на морскую среду на фоне изменения ее состояний под интегральным воздействием природных и антропогенных факторов, а также степени ответственности конкретных добывающих компаний.</w:t>
      </w:r>
    </w:p>
    <w:p w14:paraId="60A87C8C"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lastRenderedPageBreak/>
        <w:t xml:space="preserve">Следует всемерно способствовать успеху </w:t>
      </w:r>
      <w:proofErr w:type="spellStart"/>
      <w:r w:rsidRPr="00523329">
        <w:rPr>
          <w:rFonts w:ascii="Roboto" w:eastAsia="Arial Unicode MS" w:hAnsi="Roboto" w:cs="Times New Roman"/>
          <w:color w:val="000000"/>
          <w:sz w:val="20"/>
          <w:szCs w:val="20"/>
          <w:lang w:val="ru-RU" w:eastAsia="ar-SA"/>
        </w:rPr>
        <w:t>общерегиональной</w:t>
      </w:r>
      <w:proofErr w:type="spellEnd"/>
      <w:r w:rsidRPr="00523329">
        <w:rPr>
          <w:rFonts w:ascii="Roboto" w:eastAsia="Arial Unicode MS" w:hAnsi="Roboto" w:cs="Times New Roman"/>
          <w:color w:val="000000"/>
          <w:sz w:val="20"/>
          <w:szCs w:val="20"/>
          <w:lang w:val="ru-RU" w:eastAsia="ar-SA"/>
        </w:rPr>
        <w:t xml:space="preserve"> Программы мониторинга окружающей среды Каспийского моря, развиваемой в поддержку реализации Тегеранской конвенции, результаты которой смогут дать общие представления о современной «норме» состояния динамичной морской среды всего Каспия и его естественных районов как основы для определения экологических рисков.</w:t>
      </w:r>
    </w:p>
    <w:p w14:paraId="3ABEE01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47A805BC"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6.  Ответственному природопользованию и обеспечению приемлемого для региона уровня экологической безопасности реализации проектов освоения его энергоресурсного потенциала будет способствовать применение процедуры ОВОС в трансграничном контексте странами-участницами Конвенции </w:t>
      </w:r>
      <w:proofErr w:type="spellStart"/>
      <w:r w:rsidRPr="00523329">
        <w:rPr>
          <w:rFonts w:ascii="Roboto" w:eastAsia="Arial Unicode MS" w:hAnsi="Roboto" w:cs="Times New Roman"/>
          <w:color w:val="000000"/>
          <w:sz w:val="20"/>
          <w:szCs w:val="20"/>
          <w:lang w:val="ru-RU" w:eastAsia="ar-SA"/>
        </w:rPr>
        <w:t>Эспоо</w:t>
      </w:r>
      <w:proofErr w:type="spellEnd"/>
      <w:r w:rsidRPr="00523329">
        <w:rPr>
          <w:rFonts w:ascii="Roboto" w:eastAsia="Arial Unicode MS" w:hAnsi="Roboto" w:cs="Times New Roman"/>
          <w:color w:val="000000"/>
          <w:sz w:val="20"/>
          <w:szCs w:val="20"/>
          <w:lang w:val="ru-RU" w:eastAsia="ar-SA"/>
        </w:rPr>
        <w:t xml:space="preserve"> и скорейшее вступление в силу соответствующего протокола об ОВОС в трансграничном контексте к Тегеранской конвенции.</w:t>
      </w:r>
    </w:p>
    <w:p w14:paraId="13F0D14B"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1899F57A"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7.  При расчете экологических рисков реализации проектов освоения нефтегазового и транспортного потенциала прибрежных </w:t>
      </w:r>
      <w:proofErr w:type="spellStart"/>
      <w:r w:rsidRPr="00523329">
        <w:rPr>
          <w:rFonts w:ascii="Roboto" w:eastAsia="Arial Unicode MS" w:hAnsi="Roboto" w:cs="Times New Roman"/>
          <w:color w:val="000000"/>
          <w:sz w:val="20"/>
          <w:szCs w:val="20"/>
          <w:lang w:val="ru-RU" w:eastAsia="ar-SA"/>
        </w:rPr>
        <w:t>распресненных</w:t>
      </w:r>
      <w:proofErr w:type="spellEnd"/>
      <w:r w:rsidRPr="00523329">
        <w:rPr>
          <w:rFonts w:ascii="Roboto" w:eastAsia="Arial Unicode MS" w:hAnsi="Roboto" w:cs="Times New Roman"/>
          <w:color w:val="000000"/>
          <w:sz w:val="20"/>
          <w:szCs w:val="20"/>
          <w:lang w:val="ru-RU" w:eastAsia="ar-SA"/>
        </w:rPr>
        <w:t xml:space="preserve"> мелководий, особенно — на Северном Каспии, следует учитывать особую уязвимость этих участков </w:t>
      </w:r>
      <w:proofErr w:type="spellStart"/>
      <w:r w:rsidRPr="00523329">
        <w:rPr>
          <w:rFonts w:ascii="Roboto" w:eastAsia="Arial Unicode MS" w:hAnsi="Roboto" w:cs="Times New Roman"/>
          <w:color w:val="000000"/>
          <w:sz w:val="20"/>
          <w:szCs w:val="20"/>
          <w:lang w:val="ru-RU" w:eastAsia="ar-SA"/>
        </w:rPr>
        <w:t>общекаспийской</w:t>
      </w:r>
      <w:proofErr w:type="spellEnd"/>
      <w:r w:rsidRPr="00523329">
        <w:rPr>
          <w:rFonts w:ascii="Roboto" w:eastAsia="Arial Unicode MS" w:hAnsi="Roboto" w:cs="Times New Roman"/>
          <w:color w:val="000000"/>
          <w:sz w:val="20"/>
          <w:szCs w:val="20"/>
          <w:lang w:val="ru-RU" w:eastAsia="ar-SA"/>
        </w:rPr>
        <w:t xml:space="preserve"> экосистемы, связанную как с эффектом «естественного» снижения биоразнообразия в таких переходных зонах, так и с особо четко выраженным </w:t>
      </w:r>
      <w:proofErr w:type="spellStart"/>
      <w:r w:rsidRPr="00523329">
        <w:rPr>
          <w:rFonts w:ascii="Roboto" w:eastAsia="Arial Unicode MS" w:hAnsi="Roboto" w:cs="Times New Roman"/>
          <w:color w:val="000000"/>
          <w:sz w:val="20"/>
          <w:szCs w:val="20"/>
          <w:lang w:val="ru-RU" w:eastAsia="ar-SA"/>
        </w:rPr>
        <w:t>экотонным</w:t>
      </w:r>
      <w:proofErr w:type="spellEnd"/>
      <w:r w:rsidRPr="00523329">
        <w:rPr>
          <w:rFonts w:ascii="Roboto" w:eastAsia="Arial Unicode MS" w:hAnsi="Roboto" w:cs="Times New Roman"/>
          <w:color w:val="000000"/>
          <w:sz w:val="20"/>
          <w:szCs w:val="20"/>
          <w:lang w:val="ru-RU" w:eastAsia="ar-SA"/>
        </w:rPr>
        <w:t xml:space="preserve"> характером этих акваторий, сформировавшимся под воздействием долговременных квазирегулярных колебаний уровня Каспийского моря. Данные районы относятся к приоритетным для морских экологических исследований и изысканий.</w:t>
      </w:r>
    </w:p>
    <w:p w14:paraId="656B0AE1"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568D5778"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8.  При расчете экологических рисков реализации проектов освоения нефтегазового и транспортного потенциала глубоководных и прибрежных крутосклонных районов Каспийского моря, следует учитывать их специфику, связанную с подверженностью сейсмическим и микросейсмическим событиям, с развитием грязевого вулканизма, наличием зон разгрузки пресных вод, оползневых и иных, недостаточно изученных явлений. Данные районы также относятся к приоритетным для морских экологических исследований и изысканий.</w:t>
      </w:r>
    </w:p>
    <w:p w14:paraId="0761687F"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3EF271B4"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9.  В соответствии с обязательствами по Тегеранской конвенции следует развивать проведение совместных экологических и геолого-экологических исследований в каспийском регионе в сфере обоснования оценки экологических рисков природопользования, разработки эффективных, адаптированных к условиям региона методов предотвращения, снижения, контроля и борьбы с последствиями загрязнения морской среды, а также по смягчению последствий колебаний уровня, включая оценку уязвимости различных участков морских мелководий и побережья к комплексному воздействию природных и антропогенных факторов.</w:t>
      </w:r>
    </w:p>
    <w:p w14:paraId="7600EE9D"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1CCEF047"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10.  В современных условиях информационное обеспечение и сопровождение проектов освоения энергетических ресурсов Каспия включает эффективный геоинформационный компонент. Решению инженерных и управленческих задач различного уровня могло бы способствовать формирование системы информационных комплексов локального, субрегионального и регионального уровня на основе ГИС-технологий и доступного портала экологического информирования общественности и других заинтересованных сторон, для обеспечения «обратных связей» в системе «бизнес-общество-власти». В такой связи следует способствовать развитию формируемого Тегеранской конвенцией информационного центра, представляя для него современные валидные данные и информацию.  </w:t>
      </w:r>
    </w:p>
    <w:p w14:paraId="49E4955B"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61429B6C"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11.  Разработка системы компенсационных мероприятий по снижению негативных последствий и рисков освоения морских нефтегазовых месторождений должна опираться на обязательства, принятые прибрежными государствами по Тегеранской конвенции и ее протоколам.</w:t>
      </w:r>
    </w:p>
    <w:p w14:paraId="5351767E"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В частности, в соответствии с Протоколом по защите Каспийского моря от загрязнения из наземных источников и в результате осуществляемой на суше деятельности к Тегеранской конвенции, было бы целесообразным предварять осуществление новых морских нефтегазовых </w:t>
      </w:r>
      <w:r w:rsidRPr="00523329">
        <w:rPr>
          <w:rFonts w:ascii="Roboto" w:eastAsia="Arial Unicode MS" w:hAnsi="Roboto" w:cs="Times New Roman"/>
          <w:color w:val="000000"/>
          <w:sz w:val="20"/>
          <w:szCs w:val="20"/>
          <w:lang w:val="ru-RU" w:eastAsia="ar-SA"/>
        </w:rPr>
        <w:lastRenderedPageBreak/>
        <w:t>проектов снижением соответствующих объемов аналогичных загрязнений из других источников, прежде всего, расположенных на суше и связанных с водами рек, впадающих в Каспийское море.</w:t>
      </w:r>
    </w:p>
    <w:p w14:paraId="773BAE11"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 xml:space="preserve">В соответствии с Протоколом о сохранении биологического разнообразия к Тегеранской конвенции снижению экологических рисков освоения энергетического потенциала Каспия на качественном уровне будет способствовать развитие сети охраняемых районов, как научно-обоснованной системы сохранения особо ценных, ключевых, значимых и репрезентативного представления всего разнообразия каспийских местообитаний.  </w:t>
      </w:r>
    </w:p>
    <w:p w14:paraId="4791AA67"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3A42FE5F"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r w:rsidRPr="00523329">
        <w:rPr>
          <w:rFonts w:ascii="Roboto" w:eastAsia="Arial Unicode MS" w:hAnsi="Roboto" w:cs="Times New Roman"/>
          <w:color w:val="000000"/>
          <w:sz w:val="20"/>
          <w:szCs w:val="20"/>
          <w:lang w:val="ru-RU" w:eastAsia="ar-SA"/>
        </w:rPr>
        <w:t>12.  Предлагаемые меры по уточнению и локализации оценок экологических рисков развития инфраструктуры для эксплуатации энергоресурсного потенциала Каспия в странах должны быть отражены в Национальных Каспийских планах действий Тегеранской конвенции и, в перспективе, обобщены в конвенциальном Стратегическом плане действий.</w:t>
      </w:r>
    </w:p>
    <w:p w14:paraId="37254AE5" w14:textId="2CB6F880"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02682104" w14:textId="6FC75A1C"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4DD8E533" w14:textId="77777777" w:rsidR="00D531FE" w:rsidRPr="00523329" w:rsidRDefault="00D531FE" w:rsidP="00D531FE">
      <w:pPr>
        <w:suppressAutoHyphens/>
        <w:jc w:val="both"/>
        <w:rPr>
          <w:rFonts w:ascii="Roboto" w:eastAsia="Arial Unicode MS" w:hAnsi="Roboto" w:cs="Times New Roman"/>
          <w:color w:val="000000"/>
          <w:sz w:val="20"/>
          <w:szCs w:val="20"/>
          <w:lang w:val="ru-RU" w:eastAsia="ar-SA"/>
        </w:rPr>
      </w:pPr>
    </w:p>
    <w:p w14:paraId="77B0E7B5" w14:textId="77777777" w:rsidR="00F430DA" w:rsidRPr="00523329" w:rsidRDefault="00F430DA" w:rsidP="00727245">
      <w:pPr>
        <w:rPr>
          <w:rFonts w:ascii="Roboto" w:hAnsi="Roboto" w:cs="Times New Roman"/>
          <w:sz w:val="20"/>
          <w:szCs w:val="20"/>
          <w:lang w:val="ru-RU"/>
        </w:rPr>
      </w:pPr>
      <w:r w:rsidRPr="00523329">
        <w:rPr>
          <w:rFonts w:ascii="Roboto" w:hAnsi="Roboto" w:cs="Times New Roman"/>
          <w:sz w:val="20"/>
          <w:szCs w:val="20"/>
          <w:lang w:val="ru-RU"/>
        </w:rPr>
        <w:br w:type="page"/>
      </w:r>
    </w:p>
    <w:p w14:paraId="09C07948" w14:textId="0CE2FCFD" w:rsidR="00F430DA" w:rsidRPr="00523329" w:rsidRDefault="00D531FE" w:rsidP="00727245">
      <w:pPr>
        <w:jc w:val="right"/>
        <w:rPr>
          <w:rFonts w:ascii="Roboto" w:hAnsi="Roboto" w:cs="Times New Roman"/>
          <w:sz w:val="20"/>
          <w:szCs w:val="20"/>
          <w:lang w:val="ru-RU"/>
        </w:rPr>
      </w:pPr>
      <w:r w:rsidRPr="00523329">
        <w:rPr>
          <w:rFonts w:ascii="Roboto" w:hAnsi="Roboto" w:cs="Times New Roman"/>
          <w:sz w:val="20"/>
          <w:szCs w:val="20"/>
          <w:lang w:val="ru-RU"/>
        </w:rPr>
        <w:lastRenderedPageBreak/>
        <w:t>ПРИЛОЖЕНИЕ</w:t>
      </w:r>
      <w:r w:rsidR="00F430DA" w:rsidRPr="00523329">
        <w:rPr>
          <w:rFonts w:ascii="Roboto" w:hAnsi="Roboto" w:cs="Times New Roman"/>
          <w:sz w:val="20"/>
          <w:szCs w:val="20"/>
          <w:lang w:val="ru-RU"/>
        </w:rPr>
        <w:t xml:space="preserve"> 2</w:t>
      </w:r>
    </w:p>
    <w:p w14:paraId="5D9818A9" w14:textId="2D0F334D" w:rsidR="00735AA6" w:rsidRPr="00523329" w:rsidRDefault="00735AA6" w:rsidP="00735AA6">
      <w:pPr>
        <w:jc w:val="both"/>
        <w:rPr>
          <w:rFonts w:ascii="Roboto" w:eastAsia="Times New Roman" w:hAnsi="Roboto" w:cs="Times New Roman"/>
          <w:bCs/>
          <w:sz w:val="20"/>
          <w:szCs w:val="20"/>
          <w:lang w:val="ru-RU" w:eastAsia="ru-RU"/>
        </w:rPr>
      </w:pPr>
    </w:p>
    <w:p w14:paraId="3B2FD7A1" w14:textId="77777777" w:rsidR="00735AA6" w:rsidRPr="00523329" w:rsidRDefault="00735AA6" w:rsidP="00735AA6">
      <w:pPr>
        <w:jc w:val="both"/>
        <w:rPr>
          <w:rFonts w:ascii="Roboto" w:eastAsia="Times New Roman" w:hAnsi="Roboto" w:cs="Times New Roman"/>
          <w:bCs/>
          <w:sz w:val="20"/>
          <w:szCs w:val="20"/>
          <w:lang w:val="ru-RU" w:eastAsia="ru-RU"/>
        </w:rPr>
      </w:pPr>
    </w:p>
    <w:p w14:paraId="2EF6E217" w14:textId="77777777" w:rsidR="00735AA6" w:rsidRPr="00523329" w:rsidRDefault="00735AA6" w:rsidP="00735AA6">
      <w:pPr>
        <w:jc w:val="center"/>
        <w:rPr>
          <w:rFonts w:ascii="Roboto" w:eastAsia="Times New Roman" w:hAnsi="Roboto" w:cs="Times New Roman"/>
          <w:b/>
          <w:bCs/>
          <w:sz w:val="20"/>
          <w:szCs w:val="20"/>
          <w:lang w:val="ru-RU" w:eastAsia="ru-RU"/>
        </w:rPr>
      </w:pPr>
      <w:r w:rsidRPr="00523329">
        <w:rPr>
          <w:rFonts w:ascii="Roboto" w:eastAsia="Times New Roman" w:hAnsi="Roboto" w:cs="Times New Roman"/>
          <w:b/>
          <w:bCs/>
          <w:sz w:val="20"/>
          <w:szCs w:val="20"/>
          <w:lang w:val="ru-RU" w:eastAsia="ru-RU"/>
        </w:rPr>
        <w:t>День Каспийского моря 2017</w:t>
      </w:r>
    </w:p>
    <w:p w14:paraId="504C45E6" w14:textId="77777777" w:rsidR="00735AA6" w:rsidRPr="00523329" w:rsidRDefault="00735AA6" w:rsidP="00735AA6">
      <w:pPr>
        <w:jc w:val="center"/>
        <w:rPr>
          <w:rFonts w:ascii="Roboto" w:eastAsia="Times New Roman" w:hAnsi="Roboto" w:cs="Times New Roman"/>
          <w:b/>
          <w:bCs/>
          <w:sz w:val="20"/>
          <w:szCs w:val="20"/>
          <w:lang w:val="ru-RU" w:eastAsia="ru-RU"/>
        </w:rPr>
      </w:pPr>
      <w:proofErr w:type="gramStart"/>
      <w:r w:rsidRPr="00523329">
        <w:rPr>
          <w:rFonts w:ascii="Roboto" w:eastAsia="Times New Roman" w:hAnsi="Roboto" w:cs="Times New Roman"/>
          <w:b/>
          <w:bCs/>
          <w:sz w:val="20"/>
          <w:szCs w:val="20"/>
          <w:lang w:val="ru-RU" w:eastAsia="ru-RU"/>
        </w:rPr>
        <w:t>10-11</w:t>
      </w:r>
      <w:proofErr w:type="gramEnd"/>
      <w:r w:rsidRPr="00523329">
        <w:rPr>
          <w:rFonts w:ascii="Roboto" w:eastAsia="Times New Roman" w:hAnsi="Roboto" w:cs="Times New Roman"/>
          <w:b/>
          <w:bCs/>
          <w:sz w:val="20"/>
          <w:szCs w:val="20"/>
          <w:lang w:val="ru-RU" w:eastAsia="ru-RU"/>
        </w:rPr>
        <w:t xml:space="preserve"> августа 2017 года, Астрахань, Российская Федерация</w:t>
      </w:r>
    </w:p>
    <w:p w14:paraId="19227594" w14:textId="77777777" w:rsidR="00735AA6" w:rsidRPr="00523329" w:rsidRDefault="00735AA6" w:rsidP="00735AA6">
      <w:pPr>
        <w:jc w:val="both"/>
        <w:rPr>
          <w:rFonts w:ascii="Roboto" w:eastAsia="Times New Roman" w:hAnsi="Roboto" w:cs="Times New Roman"/>
          <w:bCs/>
          <w:sz w:val="20"/>
          <w:szCs w:val="20"/>
          <w:lang w:val="ru-RU" w:eastAsia="ru-RU"/>
        </w:rPr>
      </w:pPr>
    </w:p>
    <w:p w14:paraId="5A056D41" w14:textId="77777777" w:rsidR="00735AA6" w:rsidRPr="00523329" w:rsidRDefault="00735AA6" w:rsidP="00735AA6">
      <w:pPr>
        <w:jc w:val="both"/>
        <w:rPr>
          <w:rFonts w:ascii="Roboto" w:eastAsia="Times New Roman" w:hAnsi="Roboto" w:cs="Times New Roman"/>
          <w:bCs/>
          <w:sz w:val="20"/>
          <w:szCs w:val="20"/>
          <w:lang w:val="ru-RU" w:eastAsia="ru-RU"/>
        </w:rPr>
      </w:pPr>
    </w:p>
    <w:p w14:paraId="1D3D4330"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eastAsia="ru-RU"/>
        </w:rPr>
        <w:t>C</w:t>
      </w:r>
      <w:r w:rsidRPr="00523329">
        <w:rPr>
          <w:rFonts w:ascii="Roboto" w:eastAsia="Times New Roman" w:hAnsi="Roboto" w:cs="Times New Roman"/>
          <w:bCs/>
          <w:sz w:val="20"/>
          <w:szCs w:val="20"/>
          <w:lang w:val="ru-RU" w:eastAsia="ru-RU"/>
        </w:rPr>
        <w:t xml:space="preserve"> 10 по 11 августа 2017 года в Астрахани состоялся Форум «День Каспийского моря» -2017, отмечаемый всеми прикаспийскими государствами ежегодно как день вступления в силу в 2006 году Рамочной конвенции по защите морской среды Каспийского моря.</w:t>
      </w:r>
    </w:p>
    <w:p w14:paraId="5247437B" w14:textId="77777777" w:rsidR="00735AA6" w:rsidRPr="00523329" w:rsidRDefault="00735AA6" w:rsidP="00735AA6">
      <w:pPr>
        <w:jc w:val="both"/>
        <w:rPr>
          <w:rFonts w:ascii="Roboto" w:eastAsia="Times New Roman" w:hAnsi="Roboto" w:cs="Times New Roman"/>
          <w:bCs/>
          <w:sz w:val="20"/>
          <w:szCs w:val="20"/>
          <w:lang w:val="ru-RU" w:eastAsia="ru-RU"/>
        </w:rPr>
      </w:pPr>
    </w:p>
    <w:p w14:paraId="12F4A49F"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Мероприятие было организовано Правительством Астраханской области, Минприроды России при поддержке ПАО «ЛУКОЙЛ» с участием временного Секретариата Тегеранской конвенции в соответствии с Планом основных мероприятий по проведению Года экологии 2017 в Российской Федерации.</w:t>
      </w:r>
    </w:p>
    <w:p w14:paraId="4E5C208F" w14:textId="77777777" w:rsidR="00735AA6" w:rsidRPr="00523329" w:rsidRDefault="00735AA6" w:rsidP="00735AA6">
      <w:pPr>
        <w:jc w:val="both"/>
        <w:rPr>
          <w:rFonts w:ascii="Roboto" w:eastAsia="Times New Roman" w:hAnsi="Roboto" w:cs="Times New Roman"/>
          <w:bCs/>
          <w:sz w:val="20"/>
          <w:szCs w:val="20"/>
          <w:lang w:val="ru-RU" w:eastAsia="ru-RU"/>
        </w:rPr>
      </w:pPr>
    </w:p>
    <w:p w14:paraId="3F59DBA6"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В рамках форума «День Каспийского моря» – 2017 прошел круглый стол «Роль Рамочной конвенции по защите морской среды Каспийского моря в достижении экологического устойчивого развития региона Каспийского моря и взаимодействии по целям устойчивого развития ООН». </w:t>
      </w:r>
    </w:p>
    <w:p w14:paraId="754C5701" w14:textId="77777777" w:rsidR="00735AA6" w:rsidRPr="00523329" w:rsidRDefault="00735AA6" w:rsidP="00735AA6">
      <w:pPr>
        <w:jc w:val="both"/>
        <w:rPr>
          <w:rFonts w:ascii="Roboto" w:eastAsia="Times New Roman" w:hAnsi="Roboto" w:cs="Times New Roman"/>
          <w:bCs/>
          <w:sz w:val="20"/>
          <w:szCs w:val="20"/>
          <w:lang w:val="ru-RU" w:eastAsia="ru-RU"/>
        </w:rPr>
      </w:pPr>
    </w:p>
    <w:p w14:paraId="0CB2AA31"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В Форуме приняло участие более 70 человек: представители прикаспийских государств – Азербайджанской Республики, Исламской Республики Иран, Республики Казахстан и Туркменистана, ЮНЕП, временного Секретариата Тегеранской конвенции, представители МИДа России, Минприроды России, Росприроднадзора, Росгидромета, Росрыболовства, прикаспийских субъектов Российской Федерации, ПАО «Лукойл», научно-исследовательских институтов и учебных заведений Астрахани, Дагестана и Калмыкии. </w:t>
      </w:r>
    </w:p>
    <w:p w14:paraId="3D37D1C6" w14:textId="77777777" w:rsidR="00735AA6" w:rsidRPr="00523329" w:rsidRDefault="00735AA6" w:rsidP="00735AA6">
      <w:pPr>
        <w:jc w:val="both"/>
        <w:rPr>
          <w:rFonts w:ascii="Roboto" w:eastAsia="Times New Roman" w:hAnsi="Roboto" w:cs="Times New Roman"/>
          <w:bCs/>
          <w:sz w:val="20"/>
          <w:szCs w:val="20"/>
          <w:lang w:val="ru-RU" w:eastAsia="ru-RU"/>
        </w:rPr>
      </w:pPr>
    </w:p>
    <w:p w14:paraId="217766B5"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По результатам обсуждений были сделаны следующие рекомендации:</w:t>
      </w:r>
    </w:p>
    <w:p w14:paraId="7CABF60E" w14:textId="77777777" w:rsidR="00735AA6" w:rsidRPr="00523329" w:rsidRDefault="00735AA6" w:rsidP="00735AA6">
      <w:pPr>
        <w:jc w:val="both"/>
        <w:rPr>
          <w:rFonts w:ascii="Roboto" w:eastAsia="Times New Roman" w:hAnsi="Roboto" w:cs="Times New Roman"/>
          <w:bCs/>
          <w:sz w:val="20"/>
          <w:szCs w:val="20"/>
          <w:lang w:val="ru-RU" w:eastAsia="ru-RU"/>
        </w:rPr>
      </w:pPr>
    </w:p>
    <w:p w14:paraId="6C0B8227"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1.</w:t>
      </w:r>
      <w:r w:rsidRPr="00523329">
        <w:rPr>
          <w:rFonts w:ascii="Roboto" w:eastAsia="Times New Roman" w:hAnsi="Roboto" w:cs="Times New Roman"/>
          <w:bCs/>
          <w:sz w:val="20"/>
          <w:szCs w:val="20"/>
          <w:lang w:val="ru-RU" w:eastAsia="ru-RU"/>
        </w:rPr>
        <w:tab/>
        <w:t>Важнейшей задачей природоохранного сотрудничества в регионе является формирование согласованных, экономически оправданных комплексных подходов к управлению состоянием морской и прибрежной среды Каспийского моря) для достижения необходимых условий устойчивого развития.</w:t>
      </w:r>
    </w:p>
    <w:p w14:paraId="108CF0CE" w14:textId="77777777" w:rsidR="00735AA6" w:rsidRPr="00523329" w:rsidRDefault="00735AA6" w:rsidP="00735AA6">
      <w:pPr>
        <w:jc w:val="both"/>
        <w:rPr>
          <w:rFonts w:ascii="Roboto" w:eastAsia="Times New Roman" w:hAnsi="Roboto" w:cs="Times New Roman"/>
          <w:bCs/>
          <w:sz w:val="20"/>
          <w:szCs w:val="20"/>
          <w:lang w:val="ru-RU" w:eastAsia="ru-RU"/>
        </w:rPr>
      </w:pPr>
    </w:p>
    <w:p w14:paraId="09FED233"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Тегеранская конвенция и протоколы к ней могут быть использованы в качестве эффективного механизма для достижения целей экологически устойчивого развития региона Каспийского моря с учётом Целей устойчивого развития ООН.</w:t>
      </w:r>
    </w:p>
    <w:p w14:paraId="0FD2AD52" w14:textId="77777777" w:rsidR="00735AA6" w:rsidRPr="00523329" w:rsidRDefault="00735AA6" w:rsidP="00735AA6">
      <w:pPr>
        <w:jc w:val="both"/>
        <w:rPr>
          <w:rFonts w:ascii="Roboto" w:eastAsia="Times New Roman" w:hAnsi="Roboto" w:cs="Times New Roman"/>
          <w:bCs/>
          <w:sz w:val="20"/>
          <w:szCs w:val="20"/>
          <w:lang w:val="ru-RU" w:eastAsia="ru-RU"/>
        </w:rPr>
      </w:pPr>
    </w:p>
    <w:p w14:paraId="204FDE82"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В деятельности Тегеранской конвенции и протоколов к ней необходимо учитывать мировой опыт организации деятельности региональных конвенций и программ применительно к решению задач совершенствования системы управления морской и прибрежной средой региона Каспийского моря </w:t>
      </w:r>
    </w:p>
    <w:p w14:paraId="3317F226" w14:textId="77777777" w:rsidR="00735AA6" w:rsidRPr="00523329" w:rsidRDefault="00735AA6" w:rsidP="00735AA6">
      <w:pPr>
        <w:jc w:val="both"/>
        <w:rPr>
          <w:rFonts w:ascii="Roboto" w:eastAsia="Times New Roman" w:hAnsi="Roboto" w:cs="Times New Roman"/>
          <w:bCs/>
          <w:sz w:val="20"/>
          <w:szCs w:val="20"/>
          <w:lang w:val="ru-RU" w:eastAsia="ru-RU"/>
        </w:rPr>
      </w:pPr>
    </w:p>
    <w:p w14:paraId="38B17C3D"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2.</w:t>
      </w:r>
      <w:r w:rsidRPr="00523329">
        <w:rPr>
          <w:rFonts w:ascii="Roboto" w:eastAsia="Times New Roman" w:hAnsi="Roboto" w:cs="Times New Roman"/>
          <w:bCs/>
          <w:sz w:val="20"/>
          <w:szCs w:val="20"/>
          <w:lang w:val="ru-RU" w:eastAsia="ru-RU"/>
        </w:rPr>
        <w:tab/>
        <w:t>Совершенствование управления морской и прибрежной экосистемами Каспийского моря должно быть основано на применении необходимых мер по разработке и выполнению национальных стратегий и планов.</w:t>
      </w:r>
    </w:p>
    <w:p w14:paraId="0BF8013C" w14:textId="77777777" w:rsidR="00735AA6" w:rsidRPr="00523329" w:rsidRDefault="00735AA6" w:rsidP="00735AA6">
      <w:pPr>
        <w:jc w:val="both"/>
        <w:rPr>
          <w:rFonts w:ascii="Roboto" w:eastAsia="Times New Roman" w:hAnsi="Roboto" w:cs="Times New Roman"/>
          <w:bCs/>
          <w:sz w:val="20"/>
          <w:szCs w:val="20"/>
          <w:lang w:val="ru-RU" w:eastAsia="ru-RU"/>
        </w:rPr>
      </w:pPr>
    </w:p>
    <w:p w14:paraId="445422CE"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В национальные стратегии и планы должна быть включена информация по управлению прибрежной территорией, в том числе, по сохранению биоразнообразия, управлению особо охраняемыми природными территориями, устойчивым и рациональным использованием биологических ресурсов, а также по осуществлению мер, связанных с уменьшением негативного воздействия природных и антропогенных факторов. </w:t>
      </w:r>
    </w:p>
    <w:p w14:paraId="6AC801AA" w14:textId="77777777" w:rsidR="00735AA6" w:rsidRPr="00523329" w:rsidRDefault="00735AA6" w:rsidP="00735AA6">
      <w:pPr>
        <w:jc w:val="both"/>
        <w:rPr>
          <w:rFonts w:ascii="Roboto" w:eastAsia="Times New Roman" w:hAnsi="Roboto" w:cs="Times New Roman"/>
          <w:bCs/>
          <w:sz w:val="20"/>
          <w:szCs w:val="20"/>
          <w:lang w:val="ru-RU" w:eastAsia="ru-RU"/>
        </w:rPr>
      </w:pPr>
    </w:p>
    <w:p w14:paraId="15F4C5E1"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3.</w:t>
      </w:r>
      <w:r w:rsidRPr="00523329">
        <w:rPr>
          <w:rFonts w:ascii="Roboto" w:eastAsia="Times New Roman" w:hAnsi="Roboto" w:cs="Times New Roman"/>
          <w:bCs/>
          <w:sz w:val="20"/>
          <w:szCs w:val="20"/>
          <w:lang w:val="ru-RU" w:eastAsia="ru-RU"/>
        </w:rPr>
        <w:tab/>
        <w:t>Для адекватного управления прибрежной окружающей средой и регулирования антропогенных воздействий на состояние экосистем Каспия необходимы данные мониторинга морской и прибрежной среды.</w:t>
      </w:r>
    </w:p>
    <w:p w14:paraId="6A580A99" w14:textId="77777777" w:rsidR="00735AA6" w:rsidRPr="00523329" w:rsidRDefault="00735AA6" w:rsidP="00735AA6">
      <w:pPr>
        <w:jc w:val="both"/>
        <w:rPr>
          <w:rFonts w:ascii="Roboto" w:eastAsia="Times New Roman" w:hAnsi="Roboto" w:cs="Times New Roman"/>
          <w:bCs/>
          <w:sz w:val="20"/>
          <w:szCs w:val="20"/>
          <w:lang w:val="ru-RU" w:eastAsia="ru-RU"/>
        </w:rPr>
      </w:pPr>
    </w:p>
    <w:p w14:paraId="4E9B82D2"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Необходимо способствовать скорейшему началу реализации прикаспийскими государствами Программы мониторинга окружающей среды (ПМОС) Каспийского моря Тегеранской конвенции, результаты которой должны быть положены в основу оценок состояния, определения экологических рисков и разработки мер по защите морской и прибрежной среды Каспийского моря. Для усиления биологической компоненты ПМОС целесообразно создать группу (или подгруппу в рамках </w:t>
      </w:r>
      <w:proofErr w:type="gramStart"/>
      <w:r w:rsidRPr="00523329">
        <w:rPr>
          <w:rFonts w:ascii="Roboto" w:eastAsia="Times New Roman" w:hAnsi="Roboto" w:cs="Times New Roman"/>
          <w:bCs/>
          <w:sz w:val="20"/>
          <w:szCs w:val="20"/>
          <w:lang w:val="ru-RU" w:eastAsia="ru-RU"/>
        </w:rPr>
        <w:t>уже существующей</w:t>
      </w:r>
      <w:proofErr w:type="gramEnd"/>
      <w:r w:rsidRPr="00523329">
        <w:rPr>
          <w:rFonts w:ascii="Roboto" w:eastAsia="Times New Roman" w:hAnsi="Roboto" w:cs="Times New Roman"/>
          <w:bCs/>
          <w:sz w:val="20"/>
          <w:szCs w:val="20"/>
          <w:lang w:val="ru-RU" w:eastAsia="ru-RU"/>
        </w:rPr>
        <w:t xml:space="preserve"> рабочей группы) экспертов в области мониторинга водных биоресурсов необходимо поддержать развитие национальных систем комплексного экологического мониторинга разного уровня, включая производственный экологический мониторинг, выполняемый в ходе проведения геологического изучения, разведки и добычи углеводородного сырья.</w:t>
      </w:r>
    </w:p>
    <w:p w14:paraId="3EF69A11" w14:textId="77777777" w:rsidR="00735AA6" w:rsidRPr="00523329" w:rsidRDefault="00735AA6" w:rsidP="00735AA6">
      <w:pPr>
        <w:jc w:val="both"/>
        <w:rPr>
          <w:rFonts w:ascii="Roboto" w:eastAsia="Times New Roman" w:hAnsi="Roboto" w:cs="Times New Roman"/>
          <w:bCs/>
          <w:sz w:val="20"/>
          <w:szCs w:val="20"/>
          <w:lang w:val="ru-RU" w:eastAsia="ru-RU"/>
        </w:rPr>
      </w:pPr>
    </w:p>
    <w:p w14:paraId="1581479C"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Для создания системы обмена данными мониторинга и выполнения оценок состояния окружающей среды Каспийского моря в соответствии с требованиями Тегеранской конвенции необходимо международное правовое обеспечение, такое как разрабатываемый в настоящее время протокол по мониторингу, оценке и обмену информацией Тегеранской конвенции. Необходимо также договориться об обмене данными о состоянии водных биоресурсов с Комиссией по сохранению и рациональному использованию водных биоресурсов.</w:t>
      </w:r>
    </w:p>
    <w:p w14:paraId="1BA4DF73" w14:textId="77777777" w:rsidR="00735AA6" w:rsidRPr="00523329" w:rsidRDefault="00735AA6" w:rsidP="00735AA6">
      <w:pPr>
        <w:jc w:val="both"/>
        <w:rPr>
          <w:rFonts w:ascii="Roboto" w:eastAsia="Times New Roman" w:hAnsi="Roboto" w:cs="Times New Roman"/>
          <w:bCs/>
          <w:sz w:val="20"/>
          <w:szCs w:val="20"/>
          <w:lang w:val="ru-RU" w:eastAsia="ru-RU"/>
        </w:rPr>
      </w:pPr>
    </w:p>
    <w:p w14:paraId="1F1D05F6"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Также, необходима оптимизация деятельности Каспийского центра экологической информации (КЭИЦ), который был создан для обеспечения доступности данных и информации в контексте реализации Тегеранской конвенции протоколов к ней для лиц, принимающих решения, и других заинтересованных сторон, при координации этой деятельности Секретариатом Тегеранской конвенции, включая сбор, хранение и распространение информации о состоянии окружающей среды Каспийского моря.</w:t>
      </w:r>
    </w:p>
    <w:p w14:paraId="377A7746" w14:textId="77777777" w:rsidR="00735AA6" w:rsidRPr="00523329" w:rsidRDefault="00735AA6" w:rsidP="00735AA6">
      <w:pPr>
        <w:jc w:val="both"/>
        <w:rPr>
          <w:rFonts w:ascii="Roboto" w:eastAsia="Times New Roman" w:hAnsi="Roboto" w:cs="Times New Roman"/>
          <w:bCs/>
          <w:sz w:val="20"/>
          <w:szCs w:val="20"/>
          <w:lang w:val="ru-RU" w:eastAsia="ru-RU"/>
        </w:rPr>
      </w:pPr>
    </w:p>
    <w:p w14:paraId="703E8827"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4.</w:t>
      </w:r>
      <w:r w:rsidRPr="00523329">
        <w:rPr>
          <w:rFonts w:ascii="Roboto" w:eastAsia="Times New Roman" w:hAnsi="Roboto" w:cs="Times New Roman"/>
          <w:bCs/>
          <w:sz w:val="20"/>
          <w:szCs w:val="20"/>
          <w:lang w:val="ru-RU" w:eastAsia="ru-RU"/>
        </w:rPr>
        <w:tab/>
        <w:t xml:space="preserve">Необходимо продолжение международной природоохранной проектной деятельности в регионе Каспийского моря в поддержку реализации Тегеранской конвенции по изучению, восстановлению и сохранению исторически сложившейся уникальной экосистемы моря, включая водные биоресурсы и среду их обитания, в том числе осетровых рыб, и каспийского тюленя, а также в области управления экологическими рисками при эксплуатации нефтегазовых ресурсов Каспийского моря, а также обобщения научных исследований в области изменения климата, в значительной степени, связанного  с колебаниями уровня Каспийского моря. </w:t>
      </w:r>
    </w:p>
    <w:p w14:paraId="29FA2433" w14:textId="77777777" w:rsidR="00735AA6" w:rsidRPr="00523329" w:rsidRDefault="00735AA6" w:rsidP="00735AA6">
      <w:pPr>
        <w:jc w:val="both"/>
        <w:rPr>
          <w:rFonts w:ascii="Roboto" w:eastAsia="Times New Roman" w:hAnsi="Roboto" w:cs="Times New Roman"/>
          <w:bCs/>
          <w:sz w:val="20"/>
          <w:szCs w:val="20"/>
          <w:lang w:val="ru-RU" w:eastAsia="ru-RU"/>
        </w:rPr>
      </w:pPr>
    </w:p>
    <w:p w14:paraId="7C4B7EE2"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Необходимо продолжить обсуждение, начатое в Астрахани экспертами в области изменения климата для подготовки международного проекта в рамках «Фонда Зеленый климат», включающего в себя, в частности, создание совместной научной сети для исследований и оценки взаимодействия между изменением климата и колебанием уровня моря и их потенциальных последствий.</w:t>
      </w:r>
    </w:p>
    <w:p w14:paraId="774F9371" w14:textId="77777777" w:rsidR="00735AA6" w:rsidRPr="00523329" w:rsidRDefault="00735AA6" w:rsidP="00735AA6">
      <w:pPr>
        <w:jc w:val="both"/>
        <w:rPr>
          <w:rFonts w:ascii="Roboto" w:eastAsia="Times New Roman" w:hAnsi="Roboto" w:cs="Times New Roman"/>
          <w:bCs/>
          <w:sz w:val="20"/>
          <w:szCs w:val="20"/>
          <w:lang w:val="ru-RU" w:eastAsia="ru-RU"/>
        </w:rPr>
      </w:pPr>
    </w:p>
    <w:p w14:paraId="42D85342"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Предполагается, что данный проект будет предложено рассмотреть и одобрить Конференцией Сторон Тегеранской конвенции. Итоги деятельности этого проекта окажут поддержку выполнения статьи 16 Тегеранской конвенции, связанной с проведением научных исследований по проблематике колебания уровня моря. </w:t>
      </w:r>
    </w:p>
    <w:p w14:paraId="7FFED288" w14:textId="77777777" w:rsidR="00735AA6" w:rsidRPr="00523329" w:rsidRDefault="00735AA6" w:rsidP="00735AA6">
      <w:pPr>
        <w:jc w:val="both"/>
        <w:rPr>
          <w:rFonts w:ascii="Roboto" w:eastAsia="Times New Roman" w:hAnsi="Roboto" w:cs="Times New Roman"/>
          <w:bCs/>
          <w:sz w:val="20"/>
          <w:szCs w:val="20"/>
          <w:lang w:val="ru-RU" w:eastAsia="ru-RU"/>
        </w:rPr>
      </w:pPr>
    </w:p>
    <w:p w14:paraId="6DDF9727"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Согласовано, что временный Секретариат Тегеранской конвенции представит странам необходимые рекомендации и информацию для подготовки проектного предложения.</w:t>
      </w:r>
    </w:p>
    <w:p w14:paraId="35B694CD" w14:textId="77777777" w:rsidR="00735AA6" w:rsidRPr="00523329" w:rsidRDefault="00735AA6" w:rsidP="00735AA6">
      <w:pPr>
        <w:jc w:val="both"/>
        <w:rPr>
          <w:rFonts w:ascii="Roboto" w:eastAsia="Times New Roman" w:hAnsi="Roboto" w:cs="Times New Roman"/>
          <w:bCs/>
          <w:sz w:val="20"/>
          <w:szCs w:val="20"/>
          <w:lang w:val="ru-RU" w:eastAsia="ru-RU"/>
        </w:rPr>
      </w:pPr>
    </w:p>
    <w:p w14:paraId="38774A06"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lastRenderedPageBreak/>
        <w:t>5.</w:t>
      </w:r>
      <w:r w:rsidRPr="00523329">
        <w:rPr>
          <w:rFonts w:ascii="Roboto" w:eastAsia="Times New Roman" w:hAnsi="Roboto" w:cs="Times New Roman"/>
          <w:bCs/>
          <w:sz w:val="20"/>
          <w:szCs w:val="20"/>
          <w:lang w:val="ru-RU" w:eastAsia="ru-RU"/>
        </w:rPr>
        <w:tab/>
        <w:t>Необходимо, чтобы прикаспийские государства в соответствии со своими общими обязательствами по Тегеранской конвенции, обязательствами по Комиссией по сохранению и рациональному использованию водных биоресурсов самостоятельно или совместно принимали все необходимые меры для предотвращения, снижения и контроля загрязнения Каспийского моря, для охраны, сохранения и восстановления его морской среды, использование ресурсов Каспийского моря не должно наносить ущерба его морской среде.</w:t>
      </w:r>
    </w:p>
    <w:p w14:paraId="535FA1F1" w14:textId="77777777" w:rsidR="00735AA6" w:rsidRPr="00523329" w:rsidRDefault="00735AA6" w:rsidP="00735AA6">
      <w:pPr>
        <w:jc w:val="both"/>
        <w:rPr>
          <w:rFonts w:ascii="Roboto" w:eastAsia="Times New Roman" w:hAnsi="Roboto" w:cs="Times New Roman"/>
          <w:bCs/>
          <w:sz w:val="20"/>
          <w:szCs w:val="20"/>
          <w:lang w:val="ru-RU" w:eastAsia="ru-RU"/>
        </w:rPr>
      </w:pPr>
    </w:p>
    <w:p w14:paraId="16D48B9F"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Следует всемерно стремиться к распространению наилучших доступных технологий в целях предотвращения и минимизации потенциального ущерба морской и прибрежной среде Каспийского моря, в том числе при освоении морских месторождений и транспортировке углеводородов на Каспии. </w:t>
      </w:r>
    </w:p>
    <w:p w14:paraId="72FD09E8" w14:textId="77777777" w:rsidR="00735AA6" w:rsidRPr="00523329" w:rsidRDefault="00735AA6" w:rsidP="00735AA6">
      <w:pPr>
        <w:jc w:val="both"/>
        <w:rPr>
          <w:rFonts w:ascii="Roboto" w:eastAsia="Times New Roman" w:hAnsi="Roboto" w:cs="Times New Roman"/>
          <w:bCs/>
          <w:sz w:val="20"/>
          <w:szCs w:val="20"/>
          <w:lang w:val="ru-RU" w:eastAsia="ru-RU"/>
        </w:rPr>
      </w:pPr>
    </w:p>
    <w:p w14:paraId="7071FD7E"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Необходима оперативная локализация и ликвидация возможных аварийных разливов нефти, которая должна обеспечиваться высокой готовностью специальных формирований к аварийным разливам нефти в соответствии с Тегеранской конвенцией, Актауским протоколом и Региональным планом сотрудничества по борьбе с загрязнением Каспийского моря нефтью в чрезвычайных ситуациях.</w:t>
      </w:r>
    </w:p>
    <w:p w14:paraId="6016C07C" w14:textId="77777777" w:rsidR="00735AA6" w:rsidRPr="00523329" w:rsidRDefault="00735AA6" w:rsidP="00735AA6">
      <w:pPr>
        <w:jc w:val="both"/>
        <w:rPr>
          <w:rFonts w:ascii="Roboto" w:eastAsia="Times New Roman" w:hAnsi="Roboto" w:cs="Times New Roman"/>
          <w:bCs/>
          <w:sz w:val="20"/>
          <w:szCs w:val="20"/>
          <w:lang w:val="ru-RU" w:eastAsia="ru-RU"/>
        </w:rPr>
      </w:pPr>
    </w:p>
    <w:p w14:paraId="63E33CAC"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Необходимо пропагандировать соблюдение реализуемых ПАО «ЛУКОЙЛ» принципов экологической безопасности всеми прикаспийскими государствами. Концепция «нулевого сброса» должна стать приоритетной не только в Северном мелководном, но и для всего региона Каспийского моря. </w:t>
      </w:r>
    </w:p>
    <w:p w14:paraId="1F9B7458" w14:textId="77777777" w:rsidR="00735AA6" w:rsidRPr="00523329" w:rsidRDefault="00735AA6" w:rsidP="00735AA6">
      <w:pPr>
        <w:jc w:val="both"/>
        <w:rPr>
          <w:rFonts w:ascii="Roboto" w:eastAsia="Times New Roman" w:hAnsi="Roboto" w:cs="Times New Roman"/>
          <w:bCs/>
          <w:sz w:val="20"/>
          <w:szCs w:val="20"/>
          <w:lang w:val="ru-RU" w:eastAsia="ru-RU"/>
        </w:rPr>
      </w:pPr>
    </w:p>
    <w:p w14:paraId="29CB0FFD"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6.</w:t>
      </w:r>
      <w:r w:rsidRPr="00523329">
        <w:rPr>
          <w:rFonts w:ascii="Roboto" w:eastAsia="Times New Roman" w:hAnsi="Roboto" w:cs="Times New Roman"/>
          <w:bCs/>
          <w:sz w:val="20"/>
          <w:szCs w:val="20"/>
          <w:lang w:val="ru-RU" w:eastAsia="ru-RU"/>
        </w:rPr>
        <w:tab/>
        <w:t>Механизмы Тегеранской конвенции должны содействовать достижению оптимальных решений для сохранения водных биологических ресурсов Каспийского моря, и достижению экологической безопасности региона при эксплуатации нефтегазовых месторождений</w:t>
      </w:r>
    </w:p>
    <w:p w14:paraId="6E312357" w14:textId="77777777" w:rsidR="00735AA6" w:rsidRPr="00523329" w:rsidRDefault="00735AA6" w:rsidP="00735AA6">
      <w:pPr>
        <w:jc w:val="both"/>
        <w:rPr>
          <w:rFonts w:ascii="Roboto" w:eastAsia="Times New Roman" w:hAnsi="Roboto" w:cs="Times New Roman"/>
          <w:bCs/>
          <w:sz w:val="20"/>
          <w:szCs w:val="20"/>
          <w:lang w:val="ru-RU" w:eastAsia="ru-RU"/>
        </w:rPr>
      </w:pPr>
    </w:p>
    <w:p w14:paraId="6E25B6EA"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Необходимо для сохранения биоразнообразия и </w:t>
      </w:r>
      <w:proofErr w:type="spellStart"/>
      <w:r w:rsidRPr="00523329">
        <w:rPr>
          <w:rFonts w:ascii="Roboto" w:eastAsia="Times New Roman" w:hAnsi="Roboto" w:cs="Times New Roman"/>
          <w:bCs/>
          <w:sz w:val="20"/>
          <w:szCs w:val="20"/>
          <w:lang w:val="ru-RU" w:eastAsia="ru-RU"/>
        </w:rPr>
        <w:t>биоресурсного</w:t>
      </w:r>
      <w:proofErr w:type="spellEnd"/>
      <w:r w:rsidRPr="00523329">
        <w:rPr>
          <w:rFonts w:ascii="Roboto" w:eastAsia="Times New Roman" w:hAnsi="Roboto" w:cs="Times New Roman"/>
          <w:bCs/>
          <w:sz w:val="20"/>
          <w:szCs w:val="20"/>
          <w:lang w:val="ru-RU" w:eastAsia="ru-RU"/>
        </w:rPr>
        <w:t xml:space="preserve"> значения Северного Каспия в условиях освоения нефтегазовых месторождений актуализировать и использовать специальные экологические и рыбохозяйственные требования. </w:t>
      </w:r>
    </w:p>
    <w:p w14:paraId="37E72805" w14:textId="77777777" w:rsidR="00735AA6" w:rsidRPr="00523329" w:rsidRDefault="00735AA6" w:rsidP="00735AA6">
      <w:pPr>
        <w:jc w:val="both"/>
        <w:rPr>
          <w:rFonts w:ascii="Roboto" w:eastAsia="Times New Roman" w:hAnsi="Roboto" w:cs="Times New Roman"/>
          <w:bCs/>
          <w:sz w:val="20"/>
          <w:szCs w:val="20"/>
          <w:lang w:val="ru-RU" w:eastAsia="ru-RU"/>
        </w:rPr>
      </w:pPr>
    </w:p>
    <w:p w14:paraId="39F708C8"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7.</w:t>
      </w:r>
      <w:r w:rsidRPr="00523329">
        <w:rPr>
          <w:rFonts w:ascii="Roboto" w:eastAsia="Times New Roman" w:hAnsi="Roboto" w:cs="Times New Roman"/>
          <w:bCs/>
          <w:sz w:val="20"/>
          <w:szCs w:val="20"/>
          <w:lang w:val="ru-RU" w:eastAsia="ru-RU"/>
        </w:rPr>
        <w:tab/>
        <w:t xml:space="preserve">Так как Тегеранская конвенция рассматривает Каспий как единый географически и экологически системно-целостный объект, то любое воздействие на морскую среду должно оцениваться с учётом потенциального трансграничного воздействия. </w:t>
      </w:r>
    </w:p>
    <w:p w14:paraId="5518A6A3" w14:textId="77777777" w:rsidR="00735AA6" w:rsidRPr="00523329" w:rsidRDefault="00735AA6" w:rsidP="00735AA6">
      <w:pPr>
        <w:jc w:val="both"/>
        <w:rPr>
          <w:rFonts w:ascii="Roboto" w:eastAsia="Times New Roman" w:hAnsi="Roboto" w:cs="Times New Roman"/>
          <w:bCs/>
          <w:sz w:val="20"/>
          <w:szCs w:val="20"/>
          <w:lang w:val="ru-RU" w:eastAsia="ru-RU"/>
        </w:rPr>
      </w:pPr>
    </w:p>
    <w:p w14:paraId="2DBDAE15"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Необходимо поддерживать и развивать эффективное взаимодействие общественности прикаспийских государств при обсуждении проектов хозяйственной деятельности, способных оказывать негативное воздействие на состояние морской среды Каспия, что сложно обеспечить без принятия протокола ОВОС в трансграничном контексте Тегеранской конвенции.</w:t>
      </w:r>
    </w:p>
    <w:p w14:paraId="60CC2090" w14:textId="77777777" w:rsidR="00735AA6" w:rsidRPr="00523329" w:rsidRDefault="00735AA6" w:rsidP="00735AA6">
      <w:pPr>
        <w:jc w:val="both"/>
        <w:rPr>
          <w:rFonts w:ascii="Roboto" w:eastAsia="Times New Roman" w:hAnsi="Roboto" w:cs="Times New Roman"/>
          <w:bCs/>
          <w:sz w:val="20"/>
          <w:szCs w:val="20"/>
          <w:lang w:val="ru-RU" w:eastAsia="ru-RU"/>
        </w:rPr>
      </w:pPr>
    </w:p>
    <w:p w14:paraId="120A125A"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8.</w:t>
      </w:r>
      <w:r w:rsidRPr="00523329">
        <w:rPr>
          <w:rFonts w:ascii="Roboto" w:eastAsia="Times New Roman" w:hAnsi="Roboto" w:cs="Times New Roman"/>
          <w:bCs/>
          <w:sz w:val="20"/>
          <w:szCs w:val="20"/>
          <w:lang w:val="ru-RU" w:eastAsia="ru-RU"/>
        </w:rPr>
        <w:tab/>
        <w:t>Для эффективного функционирования сети общественной поддержки Тегеранской конвенции необходима консолидация усилий общественности, государственного и частного секторов, включая нефтегазовый, по решению экологических проблем Каспия, и формирование трехсторонних партнерств: общественность–бизнес–власть.</w:t>
      </w:r>
    </w:p>
    <w:p w14:paraId="276EB899" w14:textId="77777777" w:rsidR="00735AA6" w:rsidRPr="00523329" w:rsidRDefault="00735AA6" w:rsidP="00735AA6">
      <w:pPr>
        <w:jc w:val="both"/>
        <w:rPr>
          <w:rFonts w:ascii="Roboto" w:eastAsia="Times New Roman" w:hAnsi="Roboto" w:cs="Times New Roman"/>
          <w:bCs/>
          <w:sz w:val="20"/>
          <w:szCs w:val="20"/>
          <w:lang w:val="ru-RU" w:eastAsia="ru-RU"/>
        </w:rPr>
      </w:pPr>
    </w:p>
    <w:p w14:paraId="5DAC9E5F"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Необходимо проведение совместных научных экспедиций, а также развитие устойчивого, экологически ориентированного туризма</w:t>
      </w:r>
    </w:p>
    <w:p w14:paraId="424485B8" w14:textId="77777777" w:rsidR="00735AA6" w:rsidRPr="00523329" w:rsidRDefault="00735AA6" w:rsidP="00735AA6">
      <w:pPr>
        <w:jc w:val="both"/>
        <w:rPr>
          <w:rFonts w:ascii="Roboto" w:eastAsia="Times New Roman" w:hAnsi="Roboto" w:cs="Times New Roman"/>
          <w:bCs/>
          <w:sz w:val="20"/>
          <w:szCs w:val="20"/>
          <w:lang w:val="ru-RU" w:eastAsia="ru-RU"/>
        </w:rPr>
      </w:pPr>
    </w:p>
    <w:p w14:paraId="59CAAA33" w14:textId="77777777" w:rsidR="00735AA6" w:rsidRPr="00523329" w:rsidRDefault="00735AA6" w:rsidP="00735AA6">
      <w:pPr>
        <w:jc w:val="both"/>
        <w:rPr>
          <w:rFonts w:ascii="Roboto" w:eastAsia="Times New Roman" w:hAnsi="Roboto" w:cs="Times New Roman"/>
          <w:bCs/>
          <w:sz w:val="20"/>
          <w:szCs w:val="20"/>
          <w:lang w:val="ru-RU" w:eastAsia="ru-RU"/>
        </w:rPr>
      </w:pPr>
      <w:r w:rsidRPr="00523329">
        <w:rPr>
          <w:rFonts w:ascii="Roboto" w:eastAsia="Times New Roman" w:hAnsi="Roboto" w:cs="Times New Roman"/>
          <w:bCs/>
          <w:sz w:val="20"/>
          <w:szCs w:val="20"/>
          <w:lang w:val="ru-RU" w:eastAsia="ru-RU"/>
        </w:rPr>
        <w:t xml:space="preserve">Необходимо наращивать потенциал в области образования и просвещения, распространения и пропаганды научных знаний в сфере устойчивого природопользования в регионе, сохранения экосистемы Каспия, что будет способствовать реализации стратегии устойчивого развития региона. </w:t>
      </w:r>
    </w:p>
    <w:p w14:paraId="2331F18B" w14:textId="77777777" w:rsidR="001C22DF" w:rsidRPr="00523329" w:rsidRDefault="001C22DF" w:rsidP="00727245">
      <w:pPr>
        <w:rPr>
          <w:rFonts w:ascii="Roboto" w:hAnsi="Roboto" w:cs="Times New Roman"/>
          <w:sz w:val="20"/>
          <w:szCs w:val="20"/>
          <w:lang w:val="ru-RU"/>
        </w:rPr>
      </w:pPr>
    </w:p>
    <w:sectPr w:rsidR="001C22DF" w:rsidRPr="00523329" w:rsidSect="00350A70">
      <w:head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84A6" w14:textId="77777777" w:rsidR="00570DD5" w:rsidRDefault="00570DD5" w:rsidP="00B71BF5">
      <w:r>
        <w:separator/>
      </w:r>
    </w:p>
  </w:endnote>
  <w:endnote w:type="continuationSeparator" w:id="0">
    <w:p w14:paraId="3DF7E1CD" w14:textId="77777777" w:rsidR="00570DD5" w:rsidRDefault="00570DD5" w:rsidP="00B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318" w14:textId="77777777" w:rsidR="00BB26F4" w:rsidRPr="00350A70" w:rsidRDefault="00BB26F4" w:rsidP="00350A70">
    <w:pPr>
      <w:pStyle w:val="Header"/>
      <w:rPr>
        <w:rFonts w:ascii="Times New Roman" w:hAnsi="Times New Roman" w:cs="Times New Roman"/>
        <w:b/>
        <w:sz w:val="24"/>
        <w:szCs w:val="24"/>
      </w:rPr>
    </w:pPr>
  </w:p>
  <w:p w14:paraId="5E63E73A" w14:textId="77777777" w:rsidR="00BB26F4" w:rsidRDefault="00BB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D0D5" w14:textId="77777777" w:rsidR="00570DD5" w:rsidRDefault="00570DD5" w:rsidP="00B71BF5">
      <w:r>
        <w:separator/>
      </w:r>
    </w:p>
  </w:footnote>
  <w:footnote w:type="continuationSeparator" w:id="0">
    <w:p w14:paraId="73F5ED92" w14:textId="77777777" w:rsidR="00570DD5" w:rsidRDefault="00570DD5" w:rsidP="00B7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23968635"/>
      <w:docPartObj>
        <w:docPartGallery w:val="Page Numbers (Top of Page)"/>
        <w:docPartUnique/>
      </w:docPartObj>
    </w:sdtPr>
    <w:sdtEndPr>
      <w:rPr>
        <w:b/>
      </w:rPr>
    </w:sdtEndPr>
    <w:sdtContent>
      <w:p w14:paraId="5AC08398" w14:textId="77777777" w:rsidR="00BB26F4" w:rsidRPr="00350A70" w:rsidRDefault="00BB26F4" w:rsidP="00350A70">
        <w:pPr>
          <w:pStyle w:val="Header"/>
          <w:jc w:val="right"/>
          <w:rPr>
            <w:rFonts w:ascii="Times New Roman" w:hAnsi="Times New Roman" w:cs="Times New Roman"/>
            <w:sz w:val="24"/>
            <w:szCs w:val="24"/>
          </w:rPr>
        </w:pPr>
        <w:r w:rsidRPr="00350A70">
          <w:rPr>
            <w:rFonts w:ascii="Times New Roman" w:hAnsi="Times New Roman" w:cs="Times New Roman"/>
            <w:sz w:val="24"/>
            <w:szCs w:val="24"/>
          </w:rPr>
          <w:fldChar w:fldCharType="begin"/>
        </w:r>
        <w:r w:rsidRPr="00350A70">
          <w:rPr>
            <w:rFonts w:ascii="Times New Roman" w:hAnsi="Times New Roman" w:cs="Times New Roman"/>
            <w:sz w:val="24"/>
            <w:szCs w:val="24"/>
          </w:rPr>
          <w:instrText>PAGE   \* MERGEFORMAT</w:instrText>
        </w:r>
        <w:r w:rsidRPr="00350A70">
          <w:rPr>
            <w:rFonts w:ascii="Times New Roman" w:hAnsi="Times New Roman" w:cs="Times New Roman"/>
            <w:sz w:val="24"/>
            <w:szCs w:val="24"/>
          </w:rPr>
          <w:fldChar w:fldCharType="separate"/>
        </w:r>
        <w:r>
          <w:rPr>
            <w:rFonts w:ascii="Times New Roman" w:hAnsi="Times New Roman" w:cs="Times New Roman"/>
            <w:sz w:val="24"/>
            <w:szCs w:val="24"/>
          </w:rPr>
          <w:t>1</w:t>
        </w:r>
        <w:r w:rsidRPr="00350A70">
          <w:rPr>
            <w:rFonts w:ascii="Times New Roman" w:hAnsi="Times New Roman" w:cs="Times New Roman"/>
            <w:sz w:val="24"/>
            <w:szCs w:val="24"/>
          </w:rPr>
          <w:fldChar w:fldCharType="end"/>
        </w:r>
      </w:p>
      <w:p w14:paraId="268543E7" w14:textId="77777777" w:rsidR="00BB26F4" w:rsidRDefault="00BB26F4" w:rsidP="00350A70">
        <w:pPr>
          <w:pStyle w:val="Header"/>
          <w:rPr>
            <w:rFonts w:ascii="Times New Roman" w:hAnsi="Times New Roman" w:cs="Times New Roman"/>
            <w:b/>
            <w:sz w:val="24"/>
            <w:szCs w:val="24"/>
          </w:rPr>
        </w:pPr>
        <w:r w:rsidRPr="00350A70">
          <w:rPr>
            <w:rFonts w:ascii="Times New Roman" w:hAnsi="Times New Roman" w:cs="Times New Roman"/>
            <w:b/>
            <w:sz w:val="24"/>
            <w:szCs w:val="24"/>
            <w:lang w:val="de-CH"/>
          </w:rPr>
          <w:t>TC/COP6/12</w:t>
        </w:r>
      </w:p>
    </w:sdtContent>
  </w:sdt>
  <w:p w14:paraId="618AABB0" w14:textId="77777777" w:rsidR="00BB26F4" w:rsidRDefault="00BB2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523329" w:rsidRPr="00523329" w14:paraId="2E3082B7" w14:textId="77777777" w:rsidTr="0078694B">
      <w:tc>
        <w:tcPr>
          <w:tcW w:w="6487" w:type="dxa"/>
          <w:tcBorders>
            <w:top w:val="nil"/>
            <w:left w:val="nil"/>
            <w:bottom w:val="nil"/>
            <w:right w:val="nil"/>
          </w:tcBorders>
        </w:tcPr>
        <w:p w14:paraId="09B6D3AB" w14:textId="77777777" w:rsidR="00523329" w:rsidRPr="00523329" w:rsidRDefault="00523329" w:rsidP="00523329">
          <w:pPr>
            <w:tabs>
              <w:tab w:val="center" w:pos="4320"/>
              <w:tab w:val="right" w:pos="8640"/>
            </w:tabs>
            <w:rPr>
              <w:rFonts w:ascii="Times New Roman" w:eastAsia="PMingLiU" w:hAnsi="Times New Roman" w:cs="Times New Roman"/>
              <w:sz w:val="20"/>
              <w:szCs w:val="20"/>
              <w:lang w:eastAsia="zh-TW"/>
            </w:rPr>
          </w:pPr>
        </w:p>
      </w:tc>
      <w:tc>
        <w:tcPr>
          <w:tcW w:w="2126" w:type="dxa"/>
          <w:tcBorders>
            <w:top w:val="nil"/>
            <w:left w:val="nil"/>
            <w:bottom w:val="nil"/>
            <w:right w:val="nil"/>
          </w:tcBorders>
        </w:tcPr>
        <w:p w14:paraId="45E2F07B" w14:textId="77777777" w:rsidR="00523329" w:rsidRPr="00523329" w:rsidRDefault="00523329" w:rsidP="00523329">
          <w:pPr>
            <w:tabs>
              <w:tab w:val="center" w:pos="4320"/>
              <w:tab w:val="right" w:pos="8640"/>
            </w:tabs>
            <w:jc w:val="right"/>
            <w:rPr>
              <w:rFonts w:ascii="Times New Roman" w:eastAsia="PMingLiU" w:hAnsi="Times New Roman" w:cs="Times New Roman"/>
              <w:b/>
              <w:bCs/>
              <w:sz w:val="20"/>
              <w:szCs w:val="20"/>
              <w:lang w:eastAsia="zh-TW"/>
            </w:rPr>
          </w:pPr>
          <w:r w:rsidRPr="00523329">
            <w:rPr>
              <w:rFonts w:ascii="Times New Roman" w:eastAsia="PMingLiU" w:hAnsi="Times New Roman" w:cs="Times New Roman"/>
              <w:b/>
              <w:bCs/>
              <w:sz w:val="20"/>
              <w:szCs w:val="20"/>
              <w:lang w:eastAsia="zh-TW"/>
            </w:rPr>
            <w:t>TC</w:t>
          </w:r>
        </w:p>
      </w:tc>
    </w:tr>
    <w:tr w:rsidR="00523329" w:rsidRPr="00523329" w14:paraId="7A44E1CA" w14:textId="77777777" w:rsidTr="0078694B">
      <w:tc>
        <w:tcPr>
          <w:tcW w:w="6487" w:type="dxa"/>
          <w:tcBorders>
            <w:top w:val="nil"/>
            <w:left w:val="nil"/>
            <w:bottom w:val="single" w:sz="2" w:space="0" w:color="auto"/>
            <w:right w:val="nil"/>
          </w:tcBorders>
        </w:tcPr>
        <w:p w14:paraId="16136CC4" w14:textId="77777777" w:rsidR="00523329" w:rsidRPr="00523329" w:rsidRDefault="00523329" w:rsidP="00523329">
          <w:pPr>
            <w:tabs>
              <w:tab w:val="center" w:pos="4320"/>
              <w:tab w:val="right" w:pos="8640"/>
            </w:tabs>
            <w:jc w:val="right"/>
            <w:rPr>
              <w:rFonts w:ascii="Times New Roman" w:eastAsia="PMingLiU" w:hAnsi="Times New Roman" w:cs="Times New Roman"/>
              <w:sz w:val="20"/>
              <w:szCs w:val="20"/>
              <w:lang w:eastAsia="zh-TW"/>
            </w:rPr>
          </w:pPr>
        </w:p>
      </w:tc>
      <w:tc>
        <w:tcPr>
          <w:tcW w:w="2126" w:type="dxa"/>
          <w:tcBorders>
            <w:top w:val="nil"/>
            <w:left w:val="nil"/>
            <w:bottom w:val="single" w:sz="4" w:space="0" w:color="auto"/>
            <w:right w:val="nil"/>
          </w:tcBorders>
        </w:tcPr>
        <w:p w14:paraId="02405D38" w14:textId="7974A9B4" w:rsidR="00523329" w:rsidRPr="00523329" w:rsidRDefault="00523329" w:rsidP="00523329">
          <w:pPr>
            <w:tabs>
              <w:tab w:val="center" w:pos="4320"/>
              <w:tab w:val="right" w:pos="8640"/>
            </w:tabs>
            <w:jc w:val="right"/>
            <w:rPr>
              <w:rFonts w:ascii="Times New Roman" w:eastAsia="PMingLiU" w:hAnsi="Times New Roman" w:cs="Times New Roman"/>
              <w:sz w:val="20"/>
              <w:szCs w:val="20"/>
              <w:lang w:val="ru-RU" w:eastAsia="zh-TW"/>
            </w:rPr>
          </w:pPr>
          <w:r w:rsidRPr="00523329">
            <w:rPr>
              <w:rFonts w:ascii="Times New Roman" w:eastAsia="PMingLiU" w:hAnsi="Times New Roman" w:cs="Times New Roman"/>
              <w:sz w:val="20"/>
              <w:szCs w:val="20"/>
              <w:lang w:eastAsia="zh-TW"/>
            </w:rPr>
            <w:t>TC/COP</w:t>
          </w:r>
          <w:r w:rsidRPr="00523329">
            <w:rPr>
              <w:rFonts w:ascii="Times New Roman" w:eastAsia="PMingLiU" w:hAnsi="Times New Roman" w:cs="Times New Roman"/>
              <w:sz w:val="20"/>
              <w:szCs w:val="20"/>
              <w:lang w:val="ru-RU" w:eastAsia="zh-TW"/>
            </w:rPr>
            <w:t>6</w:t>
          </w:r>
          <w:r w:rsidRPr="00523329">
            <w:rPr>
              <w:rFonts w:ascii="Times New Roman" w:eastAsia="PMingLiU" w:hAnsi="Times New Roman" w:cs="Times New Roman"/>
              <w:sz w:val="20"/>
              <w:szCs w:val="20"/>
              <w:lang w:eastAsia="zh-TW"/>
            </w:rPr>
            <w:t>/1</w:t>
          </w:r>
          <w:r w:rsidR="00363BC0">
            <w:rPr>
              <w:rFonts w:ascii="Times New Roman" w:eastAsia="PMingLiU" w:hAnsi="Times New Roman" w:cs="Times New Roman"/>
              <w:sz w:val="20"/>
              <w:szCs w:val="20"/>
              <w:lang w:val="ru-RU" w:eastAsia="zh-TW"/>
            </w:rPr>
            <w:t>2</w:t>
          </w:r>
        </w:p>
      </w:tc>
    </w:tr>
    <w:tr w:rsidR="00523329" w:rsidRPr="00523329" w14:paraId="475184FF" w14:textId="77777777" w:rsidTr="0078694B">
      <w:trPr>
        <w:trHeight w:val="1905"/>
      </w:trPr>
      <w:tc>
        <w:tcPr>
          <w:tcW w:w="6487" w:type="dxa"/>
          <w:tcBorders>
            <w:top w:val="single" w:sz="2" w:space="0" w:color="auto"/>
            <w:left w:val="nil"/>
            <w:bottom w:val="single" w:sz="18" w:space="0" w:color="auto"/>
            <w:right w:val="nil"/>
          </w:tcBorders>
        </w:tcPr>
        <w:p w14:paraId="3F970848" w14:textId="77777777" w:rsidR="00523329" w:rsidRPr="00523329" w:rsidRDefault="00523329" w:rsidP="00523329">
          <w:pPr>
            <w:tabs>
              <w:tab w:val="left" w:pos="993"/>
              <w:tab w:val="left" w:pos="1985"/>
              <w:tab w:val="left" w:pos="2977"/>
              <w:tab w:val="left" w:pos="3969"/>
            </w:tabs>
            <w:rPr>
              <w:rFonts w:ascii="Verdana" w:eastAsia="PMingLiU" w:hAnsi="Verdana" w:cs="Times New Roman"/>
              <w:color w:val="000000"/>
              <w:sz w:val="20"/>
              <w:szCs w:val="20"/>
              <w:lang w:val="ru-RU" w:eastAsia="zh-TW"/>
            </w:rPr>
          </w:pPr>
        </w:p>
        <w:p w14:paraId="20259357" w14:textId="1CFD01A2" w:rsidR="00523329" w:rsidRPr="00523329" w:rsidRDefault="00523329" w:rsidP="00523329">
          <w:pPr>
            <w:rPr>
              <w:rFonts w:ascii="Times New Roman" w:eastAsia="PMingLiU" w:hAnsi="Times New Roman" w:cs="Times New Roman"/>
              <w:sz w:val="20"/>
              <w:szCs w:val="20"/>
              <w:lang w:val="ru-RU" w:eastAsia="zh-TW"/>
            </w:rPr>
          </w:pPr>
          <w:r w:rsidRPr="00523329">
            <w:rPr>
              <w:rFonts w:ascii="Times New Roman" w:eastAsia="Times New Roman" w:hAnsi="Times New Roman" w:cs="Times New Roman"/>
              <w:noProof/>
              <w:sz w:val="20"/>
              <w:szCs w:val="20"/>
              <w:lang w:val="en-GB"/>
            </w:rPr>
            <w:drawing>
              <wp:anchor distT="0" distB="0" distL="114300" distR="114300" simplePos="0" relativeHeight="251659264" behindDoc="0" locked="0" layoutInCell="1" allowOverlap="1" wp14:anchorId="0E87C5AA" wp14:editId="2A691951">
                <wp:simplePos x="0" y="0"/>
                <wp:positionH relativeFrom="margin">
                  <wp:posOffset>2291080</wp:posOffset>
                </wp:positionH>
                <wp:positionV relativeFrom="margin">
                  <wp:posOffset>259715</wp:posOffset>
                </wp:positionV>
                <wp:extent cx="69532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923AA2" w14:textId="77777777" w:rsidR="00523329" w:rsidRPr="00523329" w:rsidRDefault="00523329" w:rsidP="00523329">
          <w:pPr>
            <w:rPr>
              <w:rFonts w:ascii="Times New Roman" w:eastAsia="Batang" w:hAnsi="Times New Roman" w:cs="Times New Roman"/>
              <w:b/>
              <w:bCs/>
              <w:sz w:val="20"/>
              <w:szCs w:val="20"/>
              <w:lang w:val="ru-RU" w:eastAsia="zh-TW"/>
            </w:rPr>
          </w:pPr>
          <w:r w:rsidRPr="00523329">
            <w:rPr>
              <w:rFonts w:ascii="Times New Roman" w:eastAsia="Batang" w:hAnsi="Times New Roman" w:cs="Times New Roman"/>
              <w:b/>
              <w:bCs/>
              <w:sz w:val="20"/>
              <w:szCs w:val="20"/>
              <w:lang w:val="ru-RU" w:eastAsia="zh-TW"/>
            </w:rPr>
            <w:t>Рамочная конвенция</w:t>
          </w:r>
        </w:p>
        <w:p w14:paraId="70E0445F" w14:textId="77777777" w:rsidR="00523329" w:rsidRPr="00523329" w:rsidRDefault="00523329" w:rsidP="00523329">
          <w:pPr>
            <w:rPr>
              <w:rFonts w:ascii="Times New Roman" w:eastAsia="Batang" w:hAnsi="Times New Roman" w:cs="Times New Roman"/>
              <w:b/>
              <w:bCs/>
              <w:sz w:val="20"/>
              <w:szCs w:val="20"/>
              <w:lang w:val="ru-RU" w:eastAsia="zh-TW"/>
            </w:rPr>
          </w:pPr>
          <w:r w:rsidRPr="00523329">
            <w:rPr>
              <w:rFonts w:ascii="Times New Roman" w:eastAsia="Batang" w:hAnsi="Times New Roman" w:cs="Times New Roman"/>
              <w:b/>
              <w:bCs/>
              <w:sz w:val="20"/>
              <w:szCs w:val="20"/>
              <w:lang w:val="ru-RU" w:eastAsia="zh-TW"/>
            </w:rPr>
            <w:t>по защите морской среды</w:t>
          </w:r>
        </w:p>
        <w:p w14:paraId="66ABE373" w14:textId="77777777" w:rsidR="00523329" w:rsidRPr="00523329" w:rsidRDefault="00523329" w:rsidP="00523329">
          <w:pPr>
            <w:tabs>
              <w:tab w:val="center" w:pos="4320"/>
              <w:tab w:val="left" w:pos="6150"/>
              <w:tab w:val="right" w:pos="6980"/>
              <w:tab w:val="right" w:pos="8640"/>
            </w:tabs>
            <w:rPr>
              <w:rFonts w:ascii="Times New Roman" w:eastAsia="PMingLiU" w:hAnsi="Times New Roman" w:cs="Times New Roman"/>
              <w:sz w:val="20"/>
              <w:szCs w:val="20"/>
              <w:lang w:eastAsia="zh-TW"/>
            </w:rPr>
          </w:pPr>
          <w:proofErr w:type="spellStart"/>
          <w:r w:rsidRPr="00523329">
            <w:rPr>
              <w:rFonts w:ascii="Times New Roman" w:eastAsia="Batang" w:hAnsi="Times New Roman" w:cs="Times New Roman"/>
              <w:b/>
              <w:bCs/>
              <w:sz w:val="20"/>
              <w:szCs w:val="20"/>
              <w:lang w:eastAsia="zh-TW"/>
            </w:rPr>
            <w:t>Каспийского</w:t>
          </w:r>
          <w:proofErr w:type="spellEnd"/>
          <w:r w:rsidRPr="00523329">
            <w:rPr>
              <w:rFonts w:ascii="Times New Roman" w:eastAsia="Batang" w:hAnsi="Times New Roman" w:cs="Times New Roman"/>
              <w:b/>
              <w:bCs/>
              <w:sz w:val="20"/>
              <w:szCs w:val="20"/>
              <w:lang w:eastAsia="zh-TW"/>
            </w:rPr>
            <w:t xml:space="preserve"> </w:t>
          </w:r>
          <w:proofErr w:type="spellStart"/>
          <w:r w:rsidRPr="00523329">
            <w:rPr>
              <w:rFonts w:ascii="Times New Roman" w:eastAsia="Batang" w:hAnsi="Times New Roman" w:cs="Times New Roman"/>
              <w:b/>
              <w:bCs/>
              <w:sz w:val="20"/>
              <w:szCs w:val="20"/>
              <w:lang w:eastAsia="zh-TW"/>
            </w:rPr>
            <w:t>моря</w:t>
          </w:r>
          <w:proofErr w:type="spellEnd"/>
        </w:p>
      </w:tc>
      <w:tc>
        <w:tcPr>
          <w:tcW w:w="2126" w:type="dxa"/>
          <w:tcBorders>
            <w:top w:val="single" w:sz="4" w:space="0" w:color="auto"/>
            <w:left w:val="nil"/>
            <w:bottom w:val="single" w:sz="18" w:space="0" w:color="auto"/>
            <w:right w:val="nil"/>
          </w:tcBorders>
        </w:tcPr>
        <w:p w14:paraId="6B41A531" w14:textId="77777777" w:rsidR="00523329" w:rsidRPr="00523329" w:rsidRDefault="00523329" w:rsidP="00523329">
          <w:pPr>
            <w:rPr>
              <w:rFonts w:ascii="Times New Roman" w:eastAsia="PMingLiU" w:hAnsi="Times New Roman" w:cs="Times New Roman"/>
              <w:sz w:val="20"/>
              <w:szCs w:val="20"/>
              <w:lang w:eastAsia="zh-TW"/>
            </w:rPr>
          </w:pPr>
        </w:p>
        <w:p w14:paraId="506B30A7" w14:textId="77777777" w:rsidR="00523329" w:rsidRPr="00523329" w:rsidRDefault="00523329" w:rsidP="00523329">
          <w:pPr>
            <w:rPr>
              <w:rFonts w:ascii="Times New Roman" w:eastAsia="PMingLiU" w:hAnsi="Times New Roman" w:cs="Times New Roman"/>
              <w:sz w:val="20"/>
              <w:szCs w:val="20"/>
              <w:lang w:eastAsia="zh-TW"/>
            </w:rPr>
          </w:pPr>
          <w:r w:rsidRPr="00523329">
            <w:rPr>
              <w:rFonts w:ascii="Times New Roman" w:eastAsia="PMingLiU" w:hAnsi="Times New Roman" w:cs="Times New Roman"/>
              <w:sz w:val="20"/>
              <w:szCs w:val="20"/>
              <w:lang w:eastAsia="zh-TW"/>
            </w:rPr>
            <w:t>Distr.: General</w:t>
          </w:r>
        </w:p>
        <w:p w14:paraId="3B364737" w14:textId="77777777" w:rsidR="00523329" w:rsidRPr="00523329" w:rsidRDefault="00523329" w:rsidP="00523329">
          <w:pPr>
            <w:rPr>
              <w:rFonts w:ascii="Times New Roman" w:eastAsia="Times New Roman" w:hAnsi="Times New Roman" w:cs="Times New Roman"/>
              <w:sz w:val="20"/>
              <w:szCs w:val="20"/>
            </w:rPr>
          </w:pPr>
          <w:r w:rsidRPr="00523329">
            <w:rPr>
              <w:rFonts w:ascii="Times New Roman" w:eastAsia="Times New Roman" w:hAnsi="Times New Roman" w:cs="Times New Roman"/>
              <w:sz w:val="20"/>
              <w:szCs w:val="20"/>
              <w:lang w:val="ru-RU"/>
            </w:rPr>
            <w:t>сентябрь</w:t>
          </w:r>
          <w:r w:rsidRPr="00523329">
            <w:rPr>
              <w:rFonts w:ascii="Times New Roman" w:eastAsia="Times New Roman" w:hAnsi="Times New Roman" w:cs="Times New Roman"/>
              <w:sz w:val="20"/>
              <w:szCs w:val="20"/>
            </w:rPr>
            <w:t xml:space="preserve"> 20</w:t>
          </w:r>
          <w:r w:rsidRPr="00523329">
            <w:rPr>
              <w:rFonts w:ascii="Times New Roman" w:eastAsia="Times New Roman" w:hAnsi="Times New Roman" w:cs="Times New Roman"/>
              <w:sz w:val="20"/>
              <w:szCs w:val="20"/>
              <w:lang w:val="ru-RU"/>
            </w:rPr>
            <w:t>22</w:t>
          </w:r>
          <w:r w:rsidRPr="00523329">
            <w:rPr>
              <w:rFonts w:ascii="Times New Roman" w:eastAsia="Times New Roman" w:hAnsi="Times New Roman" w:cs="Times New Roman"/>
              <w:sz w:val="20"/>
              <w:szCs w:val="20"/>
            </w:rPr>
            <w:t xml:space="preserve"> </w:t>
          </w:r>
          <w:r w:rsidRPr="00523329">
            <w:rPr>
              <w:rFonts w:ascii="Times New Roman" w:eastAsia="Times New Roman" w:hAnsi="Times New Roman" w:cs="Times New Roman"/>
              <w:sz w:val="20"/>
              <w:szCs w:val="20"/>
              <w:lang w:val="ru-RU"/>
            </w:rPr>
            <w:t>г</w:t>
          </w:r>
          <w:r w:rsidRPr="00523329">
            <w:rPr>
              <w:rFonts w:ascii="Times New Roman" w:eastAsia="Times New Roman" w:hAnsi="Times New Roman" w:cs="Times New Roman"/>
              <w:sz w:val="20"/>
              <w:szCs w:val="20"/>
            </w:rPr>
            <w:t>.</w:t>
          </w:r>
        </w:p>
        <w:p w14:paraId="2C56ECF0" w14:textId="77777777" w:rsidR="00523329" w:rsidRPr="00523329" w:rsidRDefault="00523329" w:rsidP="00523329">
          <w:pPr>
            <w:rPr>
              <w:rFonts w:ascii="Times New Roman" w:eastAsia="PMingLiU" w:hAnsi="Times New Roman" w:cs="Times New Roman"/>
              <w:sz w:val="20"/>
              <w:szCs w:val="20"/>
              <w:lang w:eastAsia="zh-TW"/>
            </w:rPr>
          </w:pPr>
          <w:proofErr w:type="spellStart"/>
          <w:r w:rsidRPr="00523329">
            <w:rPr>
              <w:rFonts w:ascii="Times New Roman" w:eastAsia="PMingLiU" w:hAnsi="Times New Roman" w:cs="Times New Roman"/>
              <w:sz w:val="20"/>
              <w:szCs w:val="20"/>
              <w:lang w:eastAsia="zh-TW"/>
            </w:rPr>
            <w:t>Русский</w:t>
          </w:r>
          <w:proofErr w:type="spellEnd"/>
        </w:p>
        <w:p w14:paraId="1DCC7281" w14:textId="77777777" w:rsidR="00523329" w:rsidRPr="00523329" w:rsidRDefault="00523329" w:rsidP="00523329">
          <w:pPr>
            <w:rPr>
              <w:rFonts w:ascii="Times New Roman" w:eastAsia="PMingLiU" w:hAnsi="Times New Roman" w:cs="Times New Roman"/>
              <w:sz w:val="20"/>
              <w:szCs w:val="20"/>
              <w:lang w:eastAsia="zh-TW"/>
            </w:rPr>
          </w:pPr>
          <w:r w:rsidRPr="00523329">
            <w:rPr>
              <w:rFonts w:ascii="Times New Roman" w:eastAsia="PMingLiU" w:hAnsi="Times New Roman" w:cs="Times New Roman"/>
              <w:sz w:val="20"/>
              <w:szCs w:val="20"/>
              <w:lang w:eastAsia="zh-TW"/>
            </w:rPr>
            <w:t>Original: English</w:t>
          </w:r>
        </w:p>
      </w:tc>
    </w:tr>
  </w:tbl>
  <w:p w14:paraId="1D680514" w14:textId="77777777" w:rsidR="00523329" w:rsidRPr="00523329" w:rsidRDefault="00523329" w:rsidP="00523329">
    <w:pPr>
      <w:rPr>
        <w:rFonts w:ascii="Times New Roman" w:eastAsia="PMingLiU" w:hAnsi="Times New Roman" w:cs="Times New Roman"/>
        <w:sz w:val="20"/>
        <w:szCs w:val="20"/>
        <w:lang w:eastAsia="zh-TW"/>
      </w:rPr>
    </w:pPr>
  </w:p>
  <w:p w14:paraId="3A978CF5" w14:textId="77777777" w:rsidR="00523329" w:rsidRPr="00523329" w:rsidRDefault="00523329" w:rsidP="00523329">
    <w:pPr>
      <w:rPr>
        <w:rFonts w:ascii="Times New Roman" w:eastAsia="PMingLiU" w:hAnsi="Times New Roman" w:cs="Times New Roman"/>
        <w:b/>
        <w:bCs/>
        <w:sz w:val="20"/>
        <w:szCs w:val="20"/>
        <w:lang w:val="ru-RU" w:eastAsia="zh-TW"/>
      </w:rPr>
    </w:pPr>
    <w:r w:rsidRPr="00523329">
      <w:rPr>
        <w:rFonts w:ascii="Times New Roman" w:eastAsia="PMingLiU" w:hAnsi="Times New Roman" w:cs="Times New Roman"/>
        <w:b/>
        <w:bCs/>
        <w:sz w:val="20"/>
        <w:szCs w:val="20"/>
        <w:lang w:val="ru-RU" w:eastAsia="zh-TW"/>
      </w:rPr>
      <w:t>КОНФЕРЕНЦИЯ СТОРОН</w:t>
    </w:r>
  </w:p>
  <w:p w14:paraId="630771C9" w14:textId="77777777" w:rsidR="00523329" w:rsidRPr="00523329" w:rsidRDefault="00523329" w:rsidP="00523329">
    <w:pPr>
      <w:rPr>
        <w:rFonts w:ascii="Times New Roman" w:eastAsia="PMingLiU" w:hAnsi="Times New Roman" w:cs="Times New Roman"/>
        <w:b/>
        <w:bCs/>
        <w:sz w:val="20"/>
        <w:szCs w:val="20"/>
        <w:lang w:val="ru-RU" w:eastAsia="zh-TW"/>
      </w:rPr>
    </w:pPr>
    <w:r w:rsidRPr="00523329">
      <w:rPr>
        <w:rFonts w:ascii="Times New Roman" w:eastAsia="PMingLiU" w:hAnsi="Times New Roman" w:cs="Times New Roman"/>
        <w:b/>
        <w:bCs/>
        <w:sz w:val="20"/>
        <w:szCs w:val="20"/>
        <w:lang w:val="ru-RU" w:eastAsia="zh-TW"/>
      </w:rPr>
      <w:t>Шестая сессия</w:t>
    </w:r>
  </w:p>
  <w:p w14:paraId="2FA5239B" w14:textId="77777777" w:rsidR="00523329" w:rsidRPr="00523329" w:rsidRDefault="00523329" w:rsidP="00523329">
    <w:pPr>
      <w:rPr>
        <w:rFonts w:ascii="Times New Roman" w:eastAsia="PMingLiU" w:hAnsi="Times New Roman" w:cs="Times New Roman"/>
        <w:b/>
        <w:bCs/>
        <w:sz w:val="20"/>
        <w:szCs w:val="20"/>
        <w:lang w:val="ru-RU" w:eastAsia="zh-TW"/>
      </w:rPr>
    </w:pPr>
    <w:r w:rsidRPr="00523329">
      <w:rPr>
        <w:rFonts w:ascii="Times New Roman" w:eastAsia="PMingLiU" w:hAnsi="Times New Roman" w:cs="Times New Roman"/>
        <w:b/>
        <w:bCs/>
        <w:sz w:val="20"/>
        <w:szCs w:val="20"/>
        <w:lang w:eastAsia="zh-TW"/>
      </w:rPr>
      <w:t>19</w:t>
    </w:r>
    <w:r w:rsidRPr="00523329">
      <w:rPr>
        <w:rFonts w:ascii="Times New Roman" w:eastAsia="PMingLiU" w:hAnsi="Times New Roman" w:cs="Times New Roman"/>
        <w:b/>
        <w:bCs/>
        <w:sz w:val="20"/>
        <w:szCs w:val="20"/>
        <w:lang w:val="ru-RU" w:eastAsia="zh-TW"/>
      </w:rPr>
      <w:t>-</w:t>
    </w:r>
    <w:r w:rsidRPr="00523329">
      <w:rPr>
        <w:rFonts w:ascii="Times New Roman" w:eastAsia="PMingLiU" w:hAnsi="Times New Roman" w:cs="Times New Roman"/>
        <w:b/>
        <w:bCs/>
        <w:sz w:val="20"/>
        <w:szCs w:val="20"/>
        <w:lang w:eastAsia="zh-TW"/>
      </w:rPr>
      <w:t>21</w:t>
    </w:r>
    <w:r w:rsidRPr="00523329">
      <w:rPr>
        <w:rFonts w:ascii="Times New Roman" w:eastAsia="PMingLiU" w:hAnsi="Times New Roman" w:cs="Times New Roman"/>
        <w:b/>
        <w:bCs/>
        <w:sz w:val="20"/>
        <w:szCs w:val="20"/>
        <w:lang w:val="ru-RU" w:eastAsia="zh-TW"/>
      </w:rPr>
      <w:t xml:space="preserve"> </w:t>
    </w:r>
    <w:bookmarkStart w:id="3" w:name="_Hlk105747449"/>
    <w:r w:rsidRPr="00523329">
      <w:rPr>
        <w:rFonts w:ascii="Times New Roman" w:eastAsia="PMingLiU" w:hAnsi="Times New Roman" w:cs="Times New Roman"/>
        <w:b/>
        <w:bCs/>
        <w:sz w:val="20"/>
        <w:szCs w:val="20"/>
        <w:lang w:val="ru-RU" w:eastAsia="zh-TW"/>
      </w:rPr>
      <w:t xml:space="preserve">октября </w:t>
    </w:r>
    <w:bookmarkEnd w:id="3"/>
    <w:r w:rsidRPr="00523329">
      <w:rPr>
        <w:rFonts w:ascii="Times New Roman" w:eastAsia="PMingLiU" w:hAnsi="Times New Roman" w:cs="Times New Roman"/>
        <w:b/>
        <w:bCs/>
        <w:sz w:val="20"/>
        <w:szCs w:val="20"/>
        <w:lang w:val="ru-RU" w:eastAsia="zh-TW"/>
      </w:rPr>
      <w:t>2022 года, Баку, Азербайджан</w:t>
    </w:r>
  </w:p>
  <w:p w14:paraId="6D53C740" w14:textId="77777777" w:rsidR="00523329" w:rsidRPr="00523329" w:rsidRDefault="00523329" w:rsidP="00523329">
    <w:pPr>
      <w:tabs>
        <w:tab w:val="center" w:pos="4320"/>
        <w:tab w:val="right" w:pos="8640"/>
      </w:tabs>
      <w:rPr>
        <w:rFonts w:ascii="Times New Roman" w:eastAsia="Times New Roman" w:hAnsi="Times New Roman" w:cs="Times New Roman"/>
        <w:sz w:val="20"/>
        <w:szCs w:val="20"/>
        <w:lang w:val="ru-RU"/>
      </w:rPr>
    </w:pPr>
  </w:p>
  <w:p w14:paraId="060F39F5" w14:textId="77777777" w:rsidR="00BB26F4" w:rsidRPr="00523329" w:rsidRDefault="00BB26F4" w:rsidP="00523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28742924"/>
    <w:multiLevelType w:val="hybridMultilevel"/>
    <w:tmpl w:val="22CC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B1FF9"/>
    <w:multiLevelType w:val="hybridMultilevel"/>
    <w:tmpl w:val="343AE63A"/>
    <w:lvl w:ilvl="0" w:tplc="57782754">
      <w:start w:val="1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F5"/>
    <w:rsid w:val="00003FD1"/>
    <w:rsid w:val="000102AA"/>
    <w:rsid w:val="000473D9"/>
    <w:rsid w:val="000862A9"/>
    <w:rsid w:val="001052E6"/>
    <w:rsid w:val="001462F3"/>
    <w:rsid w:val="001C22DF"/>
    <w:rsid w:val="0020111B"/>
    <w:rsid w:val="0023663C"/>
    <w:rsid w:val="00236BC9"/>
    <w:rsid w:val="00245748"/>
    <w:rsid w:val="00275C94"/>
    <w:rsid w:val="00277F70"/>
    <w:rsid w:val="0028139D"/>
    <w:rsid w:val="002B18B1"/>
    <w:rsid w:val="0031560B"/>
    <w:rsid w:val="00350A70"/>
    <w:rsid w:val="00363BC0"/>
    <w:rsid w:val="003665A0"/>
    <w:rsid w:val="0037232E"/>
    <w:rsid w:val="003E44EC"/>
    <w:rsid w:val="003F0385"/>
    <w:rsid w:val="004122B9"/>
    <w:rsid w:val="004367BF"/>
    <w:rsid w:val="00464B50"/>
    <w:rsid w:val="0049713A"/>
    <w:rsid w:val="00506B5D"/>
    <w:rsid w:val="00523329"/>
    <w:rsid w:val="00570DD5"/>
    <w:rsid w:val="00574F83"/>
    <w:rsid w:val="005C3D40"/>
    <w:rsid w:val="005C66FC"/>
    <w:rsid w:val="005F5938"/>
    <w:rsid w:val="0060353B"/>
    <w:rsid w:val="00693AA7"/>
    <w:rsid w:val="006C2A41"/>
    <w:rsid w:val="006C732A"/>
    <w:rsid w:val="007269BE"/>
    <w:rsid w:val="00727245"/>
    <w:rsid w:val="007309FA"/>
    <w:rsid w:val="00735AA6"/>
    <w:rsid w:val="00744784"/>
    <w:rsid w:val="00746282"/>
    <w:rsid w:val="00756EFA"/>
    <w:rsid w:val="00764BBA"/>
    <w:rsid w:val="00785569"/>
    <w:rsid w:val="007C6391"/>
    <w:rsid w:val="00821D19"/>
    <w:rsid w:val="00821DCA"/>
    <w:rsid w:val="00822C83"/>
    <w:rsid w:val="0082614C"/>
    <w:rsid w:val="00833526"/>
    <w:rsid w:val="00843417"/>
    <w:rsid w:val="008B0D2D"/>
    <w:rsid w:val="008F1E0C"/>
    <w:rsid w:val="008F71C1"/>
    <w:rsid w:val="00921F77"/>
    <w:rsid w:val="00923D75"/>
    <w:rsid w:val="00950BE5"/>
    <w:rsid w:val="00955055"/>
    <w:rsid w:val="00970257"/>
    <w:rsid w:val="0098310C"/>
    <w:rsid w:val="00985840"/>
    <w:rsid w:val="00995E5E"/>
    <w:rsid w:val="009B52BE"/>
    <w:rsid w:val="009D4A67"/>
    <w:rsid w:val="00A22F90"/>
    <w:rsid w:val="00A4558C"/>
    <w:rsid w:val="00A72B62"/>
    <w:rsid w:val="00AB0758"/>
    <w:rsid w:val="00AE2E03"/>
    <w:rsid w:val="00AF7F14"/>
    <w:rsid w:val="00B4124E"/>
    <w:rsid w:val="00B71BF5"/>
    <w:rsid w:val="00B81F71"/>
    <w:rsid w:val="00B976DA"/>
    <w:rsid w:val="00BA49E6"/>
    <w:rsid w:val="00BB26F4"/>
    <w:rsid w:val="00BC181B"/>
    <w:rsid w:val="00BC2003"/>
    <w:rsid w:val="00BE6E35"/>
    <w:rsid w:val="00C053A2"/>
    <w:rsid w:val="00C12DF0"/>
    <w:rsid w:val="00C63C8B"/>
    <w:rsid w:val="00C6570D"/>
    <w:rsid w:val="00C72E6F"/>
    <w:rsid w:val="00D37711"/>
    <w:rsid w:val="00D41DD9"/>
    <w:rsid w:val="00D531FE"/>
    <w:rsid w:val="00DC1AC5"/>
    <w:rsid w:val="00DE5C10"/>
    <w:rsid w:val="00E012C9"/>
    <w:rsid w:val="00E25BB9"/>
    <w:rsid w:val="00E6311F"/>
    <w:rsid w:val="00E95BA5"/>
    <w:rsid w:val="00F13D5B"/>
    <w:rsid w:val="00F430DA"/>
    <w:rsid w:val="00F81F86"/>
    <w:rsid w:val="00FA08B7"/>
    <w:rsid w:val="00FA0E8D"/>
    <w:rsid w:val="00FB1A60"/>
    <w:rsid w:val="00FC4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F680"/>
  <w15:chartTrackingRefBased/>
  <w15:docId w15:val="{C0ED8047-E8B4-45FC-931F-8DD01624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BF5"/>
    <w:pPr>
      <w:tabs>
        <w:tab w:val="center" w:pos="4680"/>
        <w:tab w:val="right" w:pos="9360"/>
      </w:tabs>
    </w:pPr>
  </w:style>
  <w:style w:type="character" w:customStyle="1" w:styleId="HeaderChar">
    <w:name w:val="Header Char"/>
    <w:basedOn w:val="DefaultParagraphFont"/>
    <w:link w:val="Header"/>
    <w:uiPriority w:val="99"/>
    <w:rsid w:val="00B71BF5"/>
  </w:style>
  <w:style w:type="paragraph" w:styleId="Footer">
    <w:name w:val="footer"/>
    <w:basedOn w:val="Normal"/>
    <w:link w:val="FooterChar"/>
    <w:uiPriority w:val="99"/>
    <w:unhideWhenUsed/>
    <w:rsid w:val="00B71BF5"/>
    <w:pPr>
      <w:tabs>
        <w:tab w:val="center" w:pos="4680"/>
        <w:tab w:val="right" w:pos="9360"/>
      </w:tabs>
    </w:pPr>
  </w:style>
  <w:style w:type="character" w:customStyle="1" w:styleId="FooterChar">
    <w:name w:val="Footer Char"/>
    <w:basedOn w:val="DefaultParagraphFont"/>
    <w:link w:val="Footer"/>
    <w:uiPriority w:val="99"/>
    <w:rsid w:val="00B71BF5"/>
  </w:style>
  <w:style w:type="character" w:styleId="CommentReference">
    <w:name w:val="annotation reference"/>
    <w:basedOn w:val="DefaultParagraphFont"/>
    <w:uiPriority w:val="99"/>
    <w:semiHidden/>
    <w:unhideWhenUsed/>
    <w:rsid w:val="00E25BB9"/>
    <w:rPr>
      <w:sz w:val="16"/>
      <w:szCs w:val="16"/>
    </w:rPr>
  </w:style>
  <w:style w:type="paragraph" w:styleId="CommentText">
    <w:name w:val="annotation text"/>
    <w:basedOn w:val="Normal"/>
    <w:link w:val="CommentTextChar"/>
    <w:uiPriority w:val="99"/>
    <w:semiHidden/>
    <w:unhideWhenUsed/>
    <w:rsid w:val="00E25BB9"/>
    <w:rPr>
      <w:sz w:val="20"/>
      <w:szCs w:val="20"/>
    </w:rPr>
  </w:style>
  <w:style w:type="character" w:customStyle="1" w:styleId="CommentTextChar">
    <w:name w:val="Comment Text Char"/>
    <w:basedOn w:val="DefaultParagraphFont"/>
    <w:link w:val="CommentText"/>
    <w:uiPriority w:val="99"/>
    <w:semiHidden/>
    <w:rsid w:val="00E25BB9"/>
    <w:rPr>
      <w:sz w:val="20"/>
      <w:szCs w:val="20"/>
    </w:rPr>
  </w:style>
  <w:style w:type="paragraph" w:styleId="CommentSubject">
    <w:name w:val="annotation subject"/>
    <w:basedOn w:val="CommentText"/>
    <w:next w:val="CommentText"/>
    <w:link w:val="CommentSubjectChar"/>
    <w:uiPriority w:val="99"/>
    <w:semiHidden/>
    <w:unhideWhenUsed/>
    <w:rsid w:val="00E25BB9"/>
    <w:rPr>
      <w:b/>
      <w:bCs/>
    </w:rPr>
  </w:style>
  <w:style w:type="character" w:customStyle="1" w:styleId="CommentSubjectChar">
    <w:name w:val="Comment Subject Char"/>
    <w:basedOn w:val="CommentTextChar"/>
    <w:link w:val="CommentSubject"/>
    <w:uiPriority w:val="99"/>
    <w:semiHidden/>
    <w:rsid w:val="00E25BB9"/>
    <w:rPr>
      <w:b/>
      <w:bCs/>
      <w:sz w:val="20"/>
      <w:szCs w:val="20"/>
    </w:rPr>
  </w:style>
  <w:style w:type="paragraph" w:styleId="BalloonText">
    <w:name w:val="Balloon Text"/>
    <w:basedOn w:val="Normal"/>
    <w:link w:val="BalloonTextChar"/>
    <w:uiPriority w:val="99"/>
    <w:semiHidden/>
    <w:unhideWhenUsed/>
    <w:rsid w:val="00E2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B9"/>
    <w:rPr>
      <w:rFonts w:ascii="Segoe UI" w:hAnsi="Segoe UI" w:cs="Segoe UI"/>
      <w:sz w:val="18"/>
      <w:szCs w:val="18"/>
    </w:rPr>
  </w:style>
  <w:style w:type="paragraph" w:styleId="ListParagraph">
    <w:name w:val="List Paragraph"/>
    <w:basedOn w:val="Normal"/>
    <w:uiPriority w:val="34"/>
    <w:qFormat/>
    <w:rsid w:val="00D4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6" ma:contentTypeDescription="Create a new document." ma:contentTypeScope="" ma:versionID="ddc14a4a4599c26606d34249345d6c4c">
  <xsd:schema xmlns:xsd="http://www.w3.org/2001/XMLSchema" xmlns:xs="http://www.w3.org/2001/XMLSchema" xmlns:p="http://schemas.microsoft.com/office/2006/metadata/properties" xmlns:ns2="33748211-900f-4db1-8b44-ae668fe34962" targetNamespace="http://schemas.microsoft.com/office/2006/metadata/properties" ma:root="true" ma:fieldsID="b64e8b8eb7a048abc3c099af00b5b339" ns2:_="">
    <xsd:import namespace="33748211-900f-4db1-8b44-ae668fe349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089A-B25D-40F6-883B-DC0A3DAA961D}"/>
</file>

<file path=customXml/itemProps2.xml><?xml version="1.0" encoding="utf-8"?>
<ds:datastoreItem xmlns:ds="http://schemas.openxmlformats.org/officeDocument/2006/customXml" ds:itemID="{363FA1FC-B35E-4F4D-B6FB-C3C3958EEF58}"/>
</file>

<file path=customXml/itemProps3.xml><?xml version="1.0" encoding="utf-8"?>
<ds:datastoreItem xmlns:ds="http://schemas.openxmlformats.org/officeDocument/2006/customXml" ds:itemID="{20195443-BBB5-473A-BB02-64E986517F40}"/>
</file>

<file path=docProps/app.xml><?xml version="1.0" encoding="utf-8"?>
<Properties xmlns="http://schemas.openxmlformats.org/officeDocument/2006/extended-properties" xmlns:vt="http://schemas.openxmlformats.org/officeDocument/2006/docPropsVTypes">
  <Template>Normal.dotm</Template>
  <TotalTime>4</TotalTime>
  <Pages>14</Pages>
  <Words>5577</Words>
  <Characters>31794</Characters>
  <Application>Microsoft Office Word</Application>
  <DocSecurity>0</DocSecurity>
  <Lines>264</Lines>
  <Paragraphs>74</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Seodan</dc:creator>
  <cp:keywords/>
  <dc:description/>
  <cp:lastModifiedBy>Mateusz Benko</cp:lastModifiedBy>
  <cp:revision>3</cp:revision>
  <dcterms:created xsi:type="dcterms:W3CDTF">2022-09-14T08:10:00Z</dcterms:created>
  <dcterms:modified xsi:type="dcterms:W3CDTF">2022-09-14T08:11:00Z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