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7000" w14:textId="1E4047DE" w:rsidR="0053712F" w:rsidRPr="0053712F" w:rsidRDefault="0053712F" w:rsidP="00F30B94">
      <w:pPr>
        <w:rPr>
          <w:rFonts w:ascii="Roboto" w:hAnsi="Roboto" w:cs="Times New Roman"/>
          <w:sz w:val="20"/>
          <w:szCs w:val="20"/>
          <w:lang w:val="en-GB"/>
        </w:rPr>
      </w:pPr>
    </w:p>
    <w:p w14:paraId="40D2BE4A" w14:textId="752BAE90" w:rsidR="00041669" w:rsidRPr="003F2A1B" w:rsidRDefault="003F2A1B" w:rsidP="004F5025">
      <w:pPr>
        <w:jc w:val="center"/>
        <w:rPr>
          <w:rFonts w:ascii="Roboto" w:hAnsi="Roboto" w:cs="Times New Roman"/>
          <w:b/>
          <w:sz w:val="20"/>
          <w:szCs w:val="20"/>
          <w:lang w:val="ru-RU"/>
        </w:rPr>
      </w:pPr>
      <w:r w:rsidRPr="003F2A1B">
        <w:rPr>
          <w:rFonts w:ascii="Roboto" w:hAnsi="Roboto" w:cs="Times New Roman"/>
          <w:b/>
          <w:sz w:val="20"/>
          <w:szCs w:val="20"/>
          <w:lang w:val="ru-RU"/>
        </w:rPr>
        <w:t xml:space="preserve">ПРОТОКОЛ ПО ЗАЩИТЕ КАСПИЙСКОГО МОРЯ ОТ ЗАГРЯЗНЕНИЯ ИЗ НАЗЕМНЫХ ИСТОЧНИКОВ И В РЕЗУЛЬТАТЕ ОСУЩЕСТВЛЯЕМОЙ НА СУШЕ ДЕЯТЕЛЬНОСТИ, </w:t>
      </w:r>
      <w:r w:rsidRPr="003F2A1B">
        <w:rPr>
          <w:rFonts w:ascii="Roboto" w:hAnsi="Roboto" w:cs="Times New Roman"/>
          <w:b/>
          <w:bCs/>
          <w:sz w:val="20"/>
          <w:szCs w:val="20"/>
          <w:lang w:val="ru-RU"/>
        </w:rPr>
        <w:t>ПРОТОКОЛ О СОХРАНЕНИИ БИОЛОГИЧЕСКОГО РАЗНООБРАЗИЯ</w:t>
      </w:r>
      <w:r w:rsidRPr="003F2A1B">
        <w:rPr>
          <w:rFonts w:ascii="Roboto" w:hAnsi="Roboto" w:cs="Times New Roman"/>
          <w:b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b/>
          <w:sz w:val="20"/>
          <w:szCs w:val="20"/>
          <w:lang w:val="ru-RU"/>
        </w:rPr>
        <w:t xml:space="preserve">И </w:t>
      </w:r>
      <w:r w:rsidRPr="003F2A1B">
        <w:rPr>
          <w:rFonts w:ascii="Roboto" w:hAnsi="Roboto" w:cs="Times New Roman"/>
          <w:b/>
          <w:sz w:val="20"/>
          <w:szCs w:val="20"/>
          <w:lang w:val="ru-RU"/>
        </w:rPr>
        <w:t>ПРОТОКОЛ ПО ОЦЕНКЕ ВОЗДЕЙСТВИЯ НА ОКРУЖАЮЩУЮ СРЕДУ В ТРАНСГРАНИЧНОМ КОНТЕКСТ</w:t>
      </w:r>
      <w:r w:rsidR="00F9430A">
        <w:rPr>
          <w:rFonts w:ascii="Roboto" w:hAnsi="Roboto" w:cs="Times New Roman"/>
          <w:b/>
          <w:sz w:val="20"/>
          <w:szCs w:val="20"/>
          <w:lang w:val="ru-RU"/>
        </w:rPr>
        <w:t>Е</w:t>
      </w:r>
    </w:p>
    <w:p w14:paraId="759C4D2E" w14:textId="77777777" w:rsidR="006228CB" w:rsidRPr="00216A8B" w:rsidRDefault="006228CB" w:rsidP="006228CB">
      <w:pPr>
        <w:jc w:val="center"/>
        <w:rPr>
          <w:rFonts w:ascii="Roboto" w:hAnsi="Roboto" w:cs="Times New Roman"/>
          <w:b/>
          <w:sz w:val="20"/>
          <w:szCs w:val="20"/>
          <w:lang w:val="ru-RU"/>
        </w:rPr>
      </w:pPr>
      <w:r w:rsidRPr="00216A8B">
        <w:rPr>
          <w:rFonts w:ascii="Roboto" w:hAnsi="Roboto" w:cs="Times New Roman"/>
          <w:b/>
          <w:sz w:val="20"/>
          <w:szCs w:val="20"/>
          <w:lang w:val="ru-RU"/>
        </w:rPr>
        <w:t>(Записка временного Секретариата)</w:t>
      </w:r>
    </w:p>
    <w:p w14:paraId="471F9141" w14:textId="77777777" w:rsidR="006228CB" w:rsidRPr="00216A8B" w:rsidRDefault="006228CB" w:rsidP="006228CB">
      <w:pPr>
        <w:rPr>
          <w:rFonts w:ascii="Roboto" w:hAnsi="Roboto" w:cs="Times New Roman"/>
          <w:b/>
          <w:sz w:val="20"/>
          <w:szCs w:val="20"/>
          <w:lang w:val="ru-RU"/>
        </w:rPr>
      </w:pPr>
      <w:r w:rsidRPr="00216A8B">
        <w:rPr>
          <w:rFonts w:ascii="Roboto" w:hAnsi="Roboto" w:cs="Times New Roman"/>
          <w:b/>
          <w:sz w:val="20"/>
          <w:szCs w:val="20"/>
          <w:lang w:val="ru-RU"/>
        </w:rPr>
        <w:t>Вступление</w:t>
      </w:r>
      <w:r w:rsidRPr="00216A8B">
        <w:rPr>
          <w:rFonts w:ascii="Roboto" w:hAnsi="Roboto" w:cs="Times New Roman"/>
          <w:b/>
          <w:sz w:val="20"/>
          <w:szCs w:val="20"/>
          <w:lang w:val="ru-RU"/>
        </w:rPr>
        <w:cr/>
      </w:r>
    </w:p>
    <w:p w14:paraId="39209CC7" w14:textId="304B8F2B" w:rsidR="00746594" w:rsidRPr="002B30BB" w:rsidRDefault="00FC6AE0" w:rsidP="006228CB">
      <w:pPr>
        <w:rPr>
          <w:rFonts w:ascii="Roboto" w:hAnsi="Roboto" w:cs="Times New Roman"/>
          <w:sz w:val="20"/>
          <w:szCs w:val="20"/>
          <w:lang w:val="ru-RU"/>
        </w:rPr>
      </w:pPr>
      <w:r w:rsidRPr="00FC6AE0">
        <w:rPr>
          <w:rFonts w:ascii="Roboto" w:hAnsi="Roboto" w:cs="Times New Roman"/>
          <w:sz w:val="20"/>
          <w:szCs w:val="20"/>
          <w:lang w:val="ru-RU"/>
        </w:rPr>
        <w:t xml:space="preserve">Статья 6 Тегеранской конвенции предписывает, что Договаривающиеся </w:t>
      </w:r>
      <w:r>
        <w:rPr>
          <w:rFonts w:ascii="Roboto" w:hAnsi="Roboto" w:cs="Times New Roman"/>
          <w:sz w:val="20"/>
          <w:szCs w:val="20"/>
          <w:lang w:val="ru-RU"/>
        </w:rPr>
        <w:t>С</w:t>
      </w:r>
      <w:r w:rsidRPr="00FC6AE0">
        <w:rPr>
          <w:rFonts w:ascii="Roboto" w:hAnsi="Roboto" w:cs="Times New Roman"/>
          <w:sz w:val="20"/>
          <w:szCs w:val="20"/>
          <w:lang w:val="ru-RU"/>
        </w:rPr>
        <w:t>тороны</w:t>
      </w:r>
      <w:r w:rsidR="00746594" w:rsidRPr="002B30BB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2B30BB" w:rsidRPr="002B30BB">
        <w:rPr>
          <w:rFonts w:ascii="Roboto" w:hAnsi="Roboto" w:cs="Times New Roman"/>
          <w:sz w:val="20"/>
          <w:szCs w:val="20"/>
          <w:lang w:val="ru-RU"/>
        </w:rPr>
        <w:t>«сотрудничают на двусторонней и многосторонней основе в разработке протоколов, предписывающих дополнительные меры, процедуры и стандарты для выполнения настоящей Конвенции»</w:t>
      </w:r>
      <w:r w:rsidR="00746594" w:rsidRPr="002B30BB">
        <w:rPr>
          <w:rFonts w:ascii="Roboto" w:hAnsi="Roboto" w:cs="Times New Roman"/>
          <w:sz w:val="20"/>
          <w:szCs w:val="20"/>
          <w:lang w:val="ru-RU"/>
        </w:rPr>
        <w:t>.</w:t>
      </w:r>
    </w:p>
    <w:p w14:paraId="332B4E78" w14:textId="657971EE" w:rsidR="00746594" w:rsidRPr="00FE1A0E" w:rsidRDefault="006A57CD" w:rsidP="00B4715E">
      <w:pPr>
        <w:rPr>
          <w:rFonts w:ascii="Roboto" w:hAnsi="Roboto" w:cs="Times New Roman"/>
          <w:sz w:val="20"/>
          <w:szCs w:val="20"/>
          <w:lang w:val="ru-RU"/>
        </w:rPr>
      </w:pPr>
      <w:r w:rsidRPr="00AD6FCB">
        <w:rPr>
          <w:rFonts w:ascii="Roboto" w:hAnsi="Roboto" w:cs="Times New Roman"/>
          <w:sz w:val="20"/>
          <w:szCs w:val="20"/>
          <w:lang w:val="ru-RU"/>
        </w:rPr>
        <w:t>В</w:t>
      </w:r>
      <w:r w:rsidRPr="00FE1A0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Pr="00AD6FCB">
        <w:rPr>
          <w:rFonts w:ascii="Roboto" w:hAnsi="Roboto" w:cs="Times New Roman"/>
          <w:sz w:val="20"/>
          <w:szCs w:val="20"/>
          <w:lang w:val="ru-RU"/>
        </w:rPr>
        <w:t>Конвенции</w:t>
      </w:r>
      <w:r w:rsidRPr="00FE1A0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Pr="00AD6FCB">
        <w:rPr>
          <w:rFonts w:ascii="Roboto" w:hAnsi="Roboto" w:cs="Times New Roman"/>
          <w:sz w:val="20"/>
          <w:szCs w:val="20"/>
          <w:lang w:val="ru-RU"/>
        </w:rPr>
        <w:t>указ</w:t>
      </w:r>
      <w:r w:rsidR="00024F0E">
        <w:rPr>
          <w:rFonts w:ascii="Roboto" w:hAnsi="Roboto" w:cs="Times New Roman"/>
          <w:sz w:val="20"/>
          <w:szCs w:val="20"/>
          <w:lang w:val="ru-RU"/>
        </w:rPr>
        <w:t>ано</w:t>
      </w:r>
      <w:r w:rsidRPr="00FE1A0E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Pr="00AD6FCB">
        <w:rPr>
          <w:rFonts w:ascii="Roboto" w:hAnsi="Roboto" w:cs="Times New Roman"/>
          <w:sz w:val="20"/>
          <w:szCs w:val="20"/>
          <w:lang w:val="ru-RU"/>
        </w:rPr>
        <w:t>что</w:t>
      </w:r>
      <w:r w:rsidRPr="00FE1A0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Pr="00AD6FCB">
        <w:rPr>
          <w:rFonts w:ascii="Roboto" w:hAnsi="Roboto" w:cs="Times New Roman"/>
          <w:sz w:val="20"/>
          <w:szCs w:val="20"/>
          <w:lang w:val="ru-RU"/>
        </w:rPr>
        <w:t>протоколы</w:t>
      </w:r>
      <w:r w:rsidRPr="00FE1A0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1304C9">
        <w:rPr>
          <w:rFonts w:ascii="Roboto" w:hAnsi="Roboto" w:cs="Times New Roman"/>
          <w:sz w:val="20"/>
          <w:szCs w:val="20"/>
          <w:lang w:val="ru-RU"/>
        </w:rPr>
        <w:t>необходимы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: </w:t>
      </w:r>
      <w:r w:rsidR="002E207F">
        <w:rPr>
          <w:rFonts w:ascii="Roboto" w:hAnsi="Roboto" w:cs="Times New Roman"/>
          <w:sz w:val="20"/>
          <w:szCs w:val="20"/>
          <w:lang w:val="ru-RU"/>
        </w:rPr>
        <w:t xml:space="preserve">для </w:t>
      </w:r>
      <w:r w:rsidR="00FE1A0E" w:rsidRPr="00FE1A0E">
        <w:rPr>
          <w:rFonts w:ascii="Roboto" w:hAnsi="Roboto" w:cs="Times New Roman"/>
          <w:sz w:val="20"/>
          <w:szCs w:val="20"/>
          <w:lang w:val="ru-RU"/>
        </w:rPr>
        <w:t>предотвращени</w:t>
      </w:r>
      <w:r w:rsidR="00FE1A0E">
        <w:rPr>
          <w:rFonts w:ascii="Roboto" w:hAnsi="Roboto" w:cs="Times New Roman"/>
          <w:sz w:val="20"/>
          <w:szCs w:val="20"/>
          <w:lang w:val="ru-RU"/>
        </w:rPr>
        <w:t>я</w:t>
      </w:r>
      <w:r w:rsidR="00FE1A0E" w:rsidRPr="00FE1A0E">
        <w:rPr>
          <w:rFonts w:ascii="Roboto" w:hAnsi="Roboto" w:cs="Times New Roman"/>
          <w:sz w:val="20"/>
          <w:szCs w:val="20"/>
          <w:lang w:val="ru-RU"/>
        </w:rPr>
        <w:t>, снижени</w:t>
      </w:r>
      <w:r w:rsidR="00FE1A0E">
        <w:rPr>
          <w:rFonts w:ascii="Roboto" w:hAnsi="Roboto" w:cs="Times New Roman"/>
          <w:sz w:val="20"/>
          <w:szCs w:val="20"/>
          <w:lang w:val="ru-RU"/>
        </w:rPr>
        <w:t>я</w:t>
      </w:r>
      <w:r w:rsidR="00FE1A0E" w:rsidRPr="00FE1A0E">
        <w:rPr>
          <w:rFonts w:ascii="Roboto" w:hAnsi="Roboto" w:cs="Times New Roman"/>
          <w:sz w:val="20"/>
          <w:szCs w:val="20"/>
          <w:lang w:val="ru-RU"/>
        </w:rPr>
        <w:t xml:space="preserve"> и контрол</w:t>
      </w:r>
      <w:r w:rsidR="00FE1A0E">
        <w:rPr>
          <w:rFonts w:ascii="Roboto" w:hAnsi="Roboto" w:cs="Times New Roman"/>
          <w:sz w:val="20"/>
          <w:szCs w:val="20"/>
          <w:lang w:val="ru-RU"/>
        </w:rPr>
        <w:t>я</w:t>
      </w:r>
      <w:r w:rsidR="00FE1A0E" w:rsidRPr="00FE1A0E">
        <w:rPr>
          <w:rFonts w:ascii="Roboto" w:hAnsi="Roboto" w:cs="Times New Roman"/>
          <w:sz w:val="20"/>
          <w:szCs w:val="20"/>
          <w:lang w:val="ru-RU"/>
        </w:rPr>
        <w:t xml:space="preserve"> загрязнения Каспийского моря из наземных источников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7.2), </w:t>
      </w:r>
      <w:r w:rsidR="001410A0" w:rsidRPr="00515E5B">
        <w:rPr>
          <w:rFonts w:ascii="Roboto" w:hAnsi="Roboto" w:cs="Times New Roman"/>
          <w:sz w:val="20"/>
          <w:szCs w:val="20"/>
          <w:lang w:val="ru-RU"/>
        </w:rPr>
        <w:t xml:space="preserve">в результате деятельности на его дне 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>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8), </w:t>
      </w:r>
      <w:r w:rsidR="00515E5B" w:rsidRPr="00777DD7">
        <w:rPr>
          <w:rFonts w:ascii="Roboto" w:hAnsi="Roboto" w:cs="Times New Roman"/>
          <w:sz w:val="20"/>
          <w:szCs w:val="20"/>
          <w:lang w:val="ru-RU"/>
        </w:rPr>
        <w:t xml:space="preserve">с судов 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>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9), </w:t>
      </w:r>
      <w:r w:rsidR="00777DD7" w:rsidRPr="002D4170">
        <w:rPr>
          <w:rFonts w:ascii="Roboto" w:hAnsi="Roboto" w:cs="Times New Roman"/>
          <w:sz w:val="20"/>
          <w:szCs w:val="20"/>
          <w:lang w:val="ru-RU"/>
        </w:rPr>
        <w:t xml:space="preserve">сбросом </w:t>
      </w:r>
      <w:r w:rsidR="002D4170">
        <w:rPr>
          <w:rFonts w:ascii="Roboto" w:hAnsi="Roboto" w:cs="Times New Roman"/>
          <w:sz w:val="20"/>
          <w:szCs w:val="20"/>
          <w:lang w:val="ru-RU"/>
        </w:rPr>
        <w:t xml:space="preserve">с судов 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>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статьи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10.1 </w:t>
      </w:r>
      <w:r w:rsidR="00AD6FCB">
        <w:rPr>
          <w:rFonts w:ascii="Roboto" w:hAnsi="Roboto" w:cs="Times New Roman"/>
          <w:sz w:val="20"/>
          <w:szCs w:val="20"/>
          <w:lang w:val="ru-RU"/>
        </w:rPr>
        <w:t>и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2); </w:t>
      </w:r>
      <w:r w:rsidR="002E207F">
        <w:rPr>
          <w:rFonts w:ascii="Roboto" w:hAnsi="Roboto" w:cs="Times New Roman"/>
          <w:sz w:val="20"/>
          <w:szCs w:val="20"/>
          <w:lang w:val="ru-RU"/>
        </w:rPr>
        <w:t xml:space="preserve">для </w:t>
      </w:r>
      <w:r w:rsidR="002D0F28" w:rsidRPr="002D0F28">
        <w:rPr>
          <w:rFonts w:ascii="Roboto" w:hAnsi="Roboto" w:cs="Times New Roman"/>
          <w:sz w:val="20"/>
          <w:szCs w:val="20"/>
          <w:lang w:val="ru-RU"/>
        </w:rPr>
        <w:t>защит</w:t>
      </w:r>
      <w:r w:rsidR="002D0F28">
        <w:rPr>
          <w:rFonts w:ascii="Roboto" w:hAnsi="Roboto" w:cs="Times New Roman"/>
          <w:sz w:val="20"/>
          <w:szCs w:val="20"/>
          <w:lang w:val="ru-RU"/>
        </w:rPr>
        <w:t>ы</w:t>
      </w:r>
      <w:r w:rsidR="002D0F28" w:rsidRPr="002D0F28">
        <w:rPr>
          <w:rFonts w:ascii="Roboto" w:hAnsi="Roboto" w:cs="Times New Roman"/>
          <w:sz w:val="20"/>
          <w:szCs w:val="20"/>
          <w:lang w:val="ru-RU"/>
        </w:rPr>
        <w:t>, сохранени</w:t>
      </w:r>
      <w:r w:rsidR="002D0F28">
        <w:rPr>
          <w:rFonts w:ascii="Roboto" w:hAnsi="Roboto" w:cs="Times New Roman"/>
          <w:sz w:val="20"/>
          <w:szCs w:val="20"/>
          <w:lang w:val="ru-RU"/>
        </w:rPr>
        <w:t>я</w:t>
      </w:r>
      <w:r w:rsidR="002D0F28" w:rsidRPr="002D0F28">
        <w:rPr>
          <w:rFonts w:ascii="Roboto" w:hAnsi="Roboto" w:cs="Times New Roman"/>
          <w:sz w:val="20"/>
          <w:szCs w:val="20"/>
          <w:lang w:val="ru-RU"/>
        </w:rPr>
        <w:t xml:space="preserve"> и восстановлени</w:t>
      </w:r>
      <w:r w:rsidR="002D0F28">
        <w:rPr>
          <w:rFonts w:ascii="Roboto" w:hAnsi="Roboto" w:cs="Times New Roman"/>
          <w:sz w:val="20"/>
          <w:szCs w:val="20"/>
          <w:lang w:val="ru-RU"/>
        </w:rPr>
        <w:t>я</w:t>
      </w:r>
      <w:r w:rsidR="002D0F28" w:rsidRPr="002D0F28">
        <w:rPr>
          <w:rFonts w:ascii="Roboto" w:hAnsi="Roboto" w:cs="Times New Roman"/>
          <w:sz w:val="20"/>
          <w:szCs w:val="20"/>
          <w:lang w:val="ru-RU"/>
        </w:rPr>
        <w:t xml:space="preserve"> биологических ресурсов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14.2); </w:t>
      </w:r>
      <w:r w:rsidR="002E207F">
        <w:rPr>
          <w:rFonts w:ascii="Roboto" w:hAnsi="Roboto" w:cs="Times New Roman"/>
          <w:sz w:val="20"/>
          <w:szCs w:val="20"/>
          <w:lang w:val="ru-RU"/>
        </w:rPr>
        <w:t xml:space="preserve">для </w:t>
      </w:r>
      <w:r w:rsidR="00923A6E" w:rsidRPr="00923A6E">
        <w:rPr>
          <w:rFonts w:ascii="Roboto" w:hAnsi="Roboto" w:cs="Times New Roman"/>
          <w:sz w:val="20"/>
          <w:szCs w:val="20"/>
          <w:lang w:val="ru-RU"/>
        </w:rPr>
        <w:t>смягчени</w:t>
      </w:r>
      <w:r w:rsidR="00923A6E">
        <w:rPr>
          <w:rFonts w:ascii="Roboto" w:hAnsi="Roboto" w:cs="Times New Roman"/>
          <w:sz w:val="20"/>
          <w:szCs w:val="20"/>
          <w:lang w:val="ru-RU"/>
        </w:rPr>
        <w:t>я</w:t>
      </w:r>
      <w:r w:rsidR="00923A6E" w:rsidRPr="00923A6E">
        <w:rPr>
          <w:rFonts w:ascii="Roboto" w:hAnsi="Roboto" w:cs="Times New Roman"/>
          <w:sz w:val="20"/>
          <w:szCs w:val="20"/>
          <w:lang w:val="ru-RU"/>
        </w:rPr>
        <w:t xml:space="preserve"> последствий колебаний уровня Каспийского моря 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>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16); </w:t>
      </w:r>
      <w:r w:rsidR="00BF2C26">
        <w:rPr>
          <w:rFonts w:ascii="Roboto" w:hAnsi="Roboto" w:cs="Times New Roman"/>
          <w:sz w:val="20"/>
          <w:szCs w:val="20"/>
          <w:lang w:val="ru-RU"/>
        </w:rPr>
        <w:t xml:space="preserve">и </w:t>
      </w:r>
      <w:r w:rsidR="002E207F">
        <w:rPr>
          <w:rFonts w:ascii="Roboto" w:hAnsi="Roboto" w:cs="Times New Roman"/>
          <w:sz w:val="20"/>
          <w:szCs w:val="20"/>
          <w:lang w:val="ru-RU"/>
        </w:rPr>
        <w:t xml:space="preserve">для </w:t>
      </w:r>
      <w:r w:rsidR="00BF2C26" w:rsidRPr="00BF2C26">
        <w:rPr>
          <w:rFonts w:ascii="Roboto" w:hAnsi="Roboto" w:cs="Times New Roman"/>
          <w:sz w:val="20"/>
          <w:szCs w:val="20"/>
          <w:lang w:val="ru-RU"/>
        </w:rPr>
        <w:t>устан</w:t>
      </w:r>
      <w:r w:rsidR="00BF2C26">
        <w:rPr>
          <w:rFonts w:ascii="Roboto" w:hAnsi="Roboto" w:cs="Times New Roman"/>
          <w:sz w:val="20"/>
          <w:szCs w:val="20"/>
          <w:lang w:val="ru-RU"/>
        </w:rPr>
        <w:t>овления</w:t>
      </w:r>
      <w:r w:rsidR="00BF2C26" w:rsidRPr="00BF2C26">
        <w:rPr>
          <w:rFonts w:ascii="Roboto" w:hAnsi="Roboto" w:cs="Times New Roman"/>
          <w:sz w:val="20"/>
          <w:szCs w:val="20"/>
          <w:lang w:val="ru-RU"/>
        </w:rPr>
        <w:t xml:space="preserve"> процедуры оценки воздействия на морскую среду Каспийского моря в трансграничном контексте 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>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FE1A0E">
        <w:rPr>
          <w:rFonts w:ascii="Roboto" w:hAnsi="Roboto" w:cs="Times New Roman"/>
          <w:sz w:val="20"/>
          <w:szCs w:val="20"/>
          <w:lang w:val="ru-RU"/>
        </w:rPr>
        <w:t xml:space="preserve"> 17.3).</w:t>
      </w:r>
    </w:p>
    <w:p w14:paraId="1F6E12B5" w14:textId="02D2CCA0" w:rsidR="00746594" w:rsidRPr="007723C8" w:rsidRDefault="007723C8" w:rsidP="00746594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Кроме</w:t>
      </w:r>
      <w:r w:rsidRPr="007723C8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того</w:t>
      </w:r>
      <w:r w:rsidRPr="007723C8">
        <w:rPr>
          <w:rFonts w:ascii="Roboto" w:hAnsi="Roboto" w:cs="Times New Roman"/>
          <w:sz w:val="20"/>
          <w:szCs w:val="20"/>
          <w:lang w:val="ru-RU"/>
        </w:rPr>
        <w:t xml:space="preserve">, </w:t>
      </w:r>
      <w:r>
        <w:rPr>
          <w:rFonts w:ascii="Roboto" w:hAnsi="Roboto" w:cs="Times New Roman"/>
          <w:sz w:val="20"/>
          <w:szCs w:val="20"/>
          <w:lang w:val="ru-RU"/>
        </w:rPr>
        <w:t>Конвенция</w:t>
      </w:r>
      <w:r w:rsidRPr="007723C8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 xml:space="preserve">предписывает, </w:t>
      </w:r>
      <w:r w:rsidRPr="007723C8">
        <w:rPr>
          <w:rFonts w:ascii="Roboto" w:hAnsi="Roboto" w:cs="Times New Roman"/>
          <w:sz w:val="20"/>
          <w:szCs w:val="20"/>
          <w:lang w:val="ru-RU"/>
        </w:rPr>
        <w:t xml:space="preserve">что Договаривающиеся Стороны сотрудничают </w:t>
      </w:r>
      <w:r>
        <w:rPr>
          <w:rFonts w:ascii="Roboto" w:hAnsi="Roboto" w:cs="Times New Roman"/>
          <w:sz w:val="20"/>
          <w:szCs w:val="20"/>
          <w:lang w:val="ru-RU"/>
        </w:rPr>
        <w:t xml:space="preserve">в </w:t>
      </w:r>
      <w:r w:rsidR="00AB0E1F" w:rsidRPr="00AB0E1F">
        <w:rPr>
          <w:rFonts w:ascii="Roboto" w:hAnsi="Roboto" w:cs="Times New Roman"/>
          <w:sz w:val="20"/>
          <w:szCs w:val="20"/>
          <w:lang w:val="ru-RU"/>
        </w:rPr>
        <w:t>решени</w:t>
      </w:r>
      <w:r w:rsidR="00AB0E1F">
        <w:rPr>
          <w:rFonts w:ascii="Roboto" w:hAnsi="Roboto" w:cs="Times New Roman"/>
          <w:sz w:val="20"/>
          <w:szCs w:val="20"/>
          <w:lang w:val="ru-RU"/>
        </w:rPr>
        <w:t>и</w:t>
      </w:r>
      <w:r w:rsidR="00AB0E1F" w:rsidRPr="00AB0E1F">
        <w:rPr>
          <w:rFonts w:ascii="Roboto" w:hAnsi="Roboto" w:cs="Times New Roman"/>
          <w:sz w:val="20"/>
          <w:szCs w:val="20"/>
          <w:lang w:val="ru-RU"/>
        </w:rPr>
        <w:t xml:space="preserve"> чрезвычайных </w:t>
      </w:r>
      <w:r w:rsidR="007F0E05">
        <w:rPr>
          <w:rFonts w:ascii="Roboto" w:hAnsi="Roboto" w:cs="Times New Roman"/>
          <w:sz w:val="20"/>
          <w:szCs w:val="20"/>
          <w:lang w:val="ru-RU"/>
        </w:rPr>
        <w:t xml:space="preserve">экологических </w:t>
      </w:r>
      <w:r w:rsidR="00AB0E1F" w:rsidRPr="00AB0E1F">
        <w:rPr>
          <w:rFonts w:ascii="Roboto" w:hAnsi="Roboto" w:cs="Times New Roman"/>
          <w:sz w:val="20"/>
          <w:szCs w:val="20"/>
          <w:lang w:val="ru-RU"/>
        </w:rPr>
        <w:t xml:space="preserve">ситуаций 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>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 xml:space="preserve"> 13), </w:t>
      </w:r>
      <w:r w:rsidR="007044DD">
        <w:rPr>
          <w:rFonts w:ascii="Roboto" w:hAnsi="Roboto" w:cs="Times New Roman"/>
          <w:sz w:val="20"/>
          <w:szCs w:val="20"/>
          <w:lang w:val="ru-RU"/>
        </w:rPr>
        <w:t>мониторинге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 xml:space="preserve"> 19), </w:t>
      </w:r>
      <w:r w:rsidR="007044DD">
        <w:rPr>
          <w:rFonts w:ascii="Roboto" w:hAnsi="Roboto" w:cs="Times New Roman"/>
          <w:sz w:val="20"/>
          <w:szCs w:val="20"/>
          <w:lang w:val="ru-RU"/>
        </w:rPr>
        <w:t xml:space="preserve">проведении научных исследований 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>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 xml:space="preserve"> 20), </w:t>
      </w:r>
      <w:r w:rsidR="00AF4A97">
        <w:rPr>
          <w:rFonts w:ascii="Roboto" w:hAnsi="Roboto" w:cs="Times New Roman"/>
          <w:sz w:val="20"/>
          <w:szCs w:val="20"/>
          <w:lang w:val="ru-RU"/>
        </w:rPr>
        <w:t>в обмене и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20F5D" w:rsidRPr="00F20F5D">
        <w:rPr>
          <w:rFonts w:ascii="Roboto" w:hAnsi="Roboto" w:cs="Times New Roman"/>
          <w:sz w:val="20"/>
          <w:szCs w:val="20"/>
          <w:lang w:val="ru-RU"/>
        </w:rPr>
        <w:t>обеспеч</w:t>
      </w:r>
      <w:r w:rsidR="00F20F5D">
        <w:rPr>
          <w:rFonts w:ascii="Roboto" w:hAnsi="Roboto" w:cs="Times New Roman"/>
          <w:sz w:val="20"/>
          <w:szCs w:val="20"/>
          <w:lang w:val="ru-RU"/>
        </w:rPr>
        <w:t>ении</w:t>
      </w:r>
      <w:r w:rsidR="00F20F5D" w:rsidRPr="00F20F5D">
        <w:rPr>
          <w:rFonts w:ascii="Roboto" w:hAnsi="Roboto" w:cs="Times New Roman"/>
          <w:sz w:val="20"/>
          <w:szCs w:val="20"/>
          <w:lang w:val="ru-RU"/>
        </w:rPr>
        <w:t xml:space="preserve"> доступ</w:t>
      </w:r>
      <w:r w:rsidR="00F20F5D">
        <w:rPr>
          <w:rFonts w:ascii="Roboto" w:hAnsi="Roboto" w:cs="Times New Roman"/>
          <w:sz w:val="20"/>
          <w:szCs w:val="20"/>
          <w:lang w:val="ru-RU"/>
        </w:rPr>
        <w:t>а</w:t>
      </w:r>
      <w:r w:rsidR="00F20F5D" w:rsidRPr="00F20F5D">
        <w:rPr>
          <w:rFonts w:ascii="Roboto" w:hAnsi="Roboto" w:cs="Times New Roman"/>
          <w:sz w:val="20"/>
          <w:szCs w:val="20"/>
          <w:lang w:val="ru-RU"/>
        </w:rPr>
        <w:t xml:space="preserve"> общественности к информации о состоянии морской среды Каспийского моря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AD6FCB">
        <w:rPr>
          <w:rFonts w:ascii="Roboto" w:hAnsi="Roboto" w:cs="Times New Roman"/>
          <w:sz w:val="20"/>
          <w:szCs w:val="20"/>
          <w:lang w:val="ru-RU"/>
        </w:rPr>
        <w:t>статья</w:t>
      </w:r>
      <w:r w:rsidR="00746594" w:rsidRPr="007723C8">
        <w:rPr>
          <w:rFonts w:ascii="Roboto" w:hAnsi="Roboto" w:cs="Times New Roman"/>
          <w:sz w:val="20"/>
          <w:szCs w:val="20"/>
          <w:lang w:val="ru-RU"/>
        </w:rPr>
        <w:t xml:space="preserve"> 21).</w:t>
      </w:r>
    </w:p>
    <w:p w14:paraId="5CD07DAC" w14:textId="7F42266A" w:rsidR="007D4637" w:rsidRPr="00813C59" w:rsidRDefault="006D567D" w:rsidP="007D4637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В настоящей</w:t>
      </w:r>
      <w:r w:rsidR="00813C59" w:rsidRPr="00813C59">
        <w:rPr>
          <w:rFonts w:ascii="Roboto" w:hAnsi="Roboto" w:cs="Times New Roman"/>
          <w:sz w:val="20"/>
          <w:szCs w:val="20"/>
          <w:lang w:val="ru-RU"/>
        </w:rPr>
        <w:t xml:space="preserve"> записке определены приоритетные области осуществления</w:t>
      </w:r>
      <w:r w:rsidR="007D4637" w:rsidRPr="00813C59">
        <w:rPr>
          <w:rFonts w:ascii="Roboto" w:hAnsi="Roboto" w:cs="Times New Roman"/>
          <w:sz w:val="20"/>
          <w:szCs w:val="20"/>
          <w:lang w:val="ru-RU"/>
        </w:rPr>
        <w:t xml:space="preserve">: </w:t>
      </w:r>
    </w:p>
    <w:p w14:paraId="45721A1B" w14:textId="167FBB93" w:rsidR="007D4637" w:rsidRPr="008806BE" w:rsidRDefault="008806BE" w:rsidP="007D4637">
      <w:pPr>
        <w:pStyle w:val="ListParagraph"/>
        <w:numPr>
          <w:ilvl w:val="0"/>
          <w:numId w:val="21"/>
        </w:numPr>
        <w:rPr>
          <w:rFonts w:ascii="Roboto" w:hAnsi="Roboto" w:cs="Times New Roman"/>
          <w:sz w:val="20"/>
          <w:szCs w:val="20"/>
          <w:lang w:val="ru-RU"/>
        </w:rPr>
      </w:pPr>
      <w:r w:rsidRPr="008806BE">
        <w:rPr>
          <w:rFonts w:ascii="Roboto" w:hAnsi="Roboto" w:cs="Times New Roman"/>
          <w:sz w:val="20"/>
          <w:szCs w:val="20"/>
          <w:lang w:val="ru-RU"/>
        </w:rPr>
        <w:t>Протокол по защите Каспийского моря от загрязнения из наземных источников и в результате осуществляемой на суше деятельности («Московский протокол»)</w:t>
      </w:r>
    </w:p>
    <w:p w14:paraId="456069DB" w14:textId="2101061B" w:rsidR="007D4637" w:rsidRPr="00334AC8" w:rsidRDefault="00334AC8" w:rsidP="007D4637">
      <w:pPr>
        <w:pStyle w:val="ListParagraph"/>
        <w:numPr>
          <w:ilvl w:val="0"/>
          <w:numId w:val="21"/>
        </w:numPr>
        <w:rPr>
          <w:rFonts w:ascii="Roboto" w:hAnsi="Roboto" w:cs="Times New Roman"/>
          <w:sz w:val="20"/>
          <w:szCs w:val="20"/>
          <w:lang w:val="ru-RU"/>
        </w:rPr>
      </w:pPr>
      <w:r w:rsidRPr="00334AC8">
        <w:rPr>
          <w:rFonts w:ascii="Roboto" w:hAnsi="Roboto" w:cs="Times New Roman"/>
          <w:sz w:val="20"/>
          <w:szCs w:val="20"/>
          <w:lang w:val="ru-RU"/>
        </w:rPr>
        <w:t>Протокол о сохранении биологического разнообразия («Ашхабадский протокол»)</w:t>
      </w:r>
    </w:p>
    <w:p w14:paraId="1EC9CD8D" w14:textId="0BAB8304" w:rsidR="0062512F" w:rsidRPr="00334AC8" w:rsidRDefault="00334AC8" w:rsidP="00746594">
      <w:pPr>
        <w:pStyle w:val="ListParagraph"/>
        <w:numPr>
          <w:ilvl w:val="0"/>
          <w:numId w:val="21"/>
        </w:numPr>
        <w:rPr>
          <w:rFonts w:ascii="Roboto" w:hAnsi="Roboto" w:cs="Times New Roman"/>
          <w:sz w:val="20"/>
          <w:szCs w:val="20"/>
          <w:lang w:val="ru-RU"/>
        </w:rPr>
      </w:pPr>
      <w:r w:rsidRPr="00334AC8">
        <w:rPr>
          <w:rFonts w:ascii="Roboto" w:hAnsi="Roboto" w:cs="Times New Roman"/>
          <w:sz w:val="20"/>
          <w:szCs w:val="20"/>
          <w:lang w:val="ru-RU"/>
        </w:rPr>
        <w:t>Протокол по оценке воздействия на окружающую среду в трансграничном контексте</w:t>
      </w:r>
      <w:r>
        <w:rPr>
          <w:rFonts w:ascii="Roboto" w:hAnsi="Roboto" w:cs="Times New Roman"/>
          <w:sz w:val="20"/>
          <w:szCs w:val="20"/>
          <w:lang w:val="ru-RU"/>
        </w:rPr>
        <w:t xml:space="preserve"> (Протокол</w:t>
      </w:r>
      <w:r w:rsidR="00BD28BA">
        <w:rPr>
          <w:rFonts w:ascii="Roboto" w:hAnsi="Roboto" w:cs="Times New Roman"/>
          <w:sz w:val="20"/>
          <w:szCs w:val="20"/>
          <w:lang w:val="ru-RU"/>
        </w:rPr>
        <w:t xml:space="preserve"> по</w:t>
      </w:r>
      <w:r>
        <w:rPr>
          <w:rFonts w:ascii="Roboto" w:hAnsi="Roboto" w:cs="Times New Roman"/>
          <w:sz w:val="20"/>
          <w:szCs w:val="20"/>
          <w:lang w:val="ru-RU"/>
        </w:rPr>
        <w:t xml:space="preserve"> ОВОС)</w:t>
      </w:r>
    </w:p>
    <w:p w14:paraId="3EDF6FA4" w14:textId="4B3F82F0" w:rsidR="009D62A3" w:rsidRPr="00401303" w:rsidRDefault="00401303" w:rsidP="00746594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b/>
          <w:sz w:val="20"/>
          <w:szCs w:val="20"/>
          <w:u w:val="single"/>
          <w:lang w:val="ru-RU"/>
        </w:rPr>
        <w:t>Хронология</w:t>
      </w:r>
      <w:r w:rsidR="00560868" w:rsidRPr="00560868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 подписания </w:t>
      </w:r>
      <w:r w:rsidRPr="00401303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и статус ратификации </w:t>
      </w:r>
      <w:r w:rsidR="00560868" w:rsidRPr="00560868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Протоколов </w:t>
      </w:r>
    </w:p>
    <w:p w14:paraId="1CCAC31E" w14:textId="55E89AE9" w:rsidR="00B479DF" w:rsidRPr="00A25811" w:rsidRDefault="00A25811" w:rsidP="00B02F9F">
      <w:pPr>
        <w:rPr>
          <w:rFonts w:ascii="Roboto" w:hAnsi="Roboto" w:cs="Times New Roman"/>
          <w:sz w:val="20"/>
          <w:szCs w:val="20"/>
          <w:lang w:val="ru-RU"/>
        </w:rPr>
      </w:pPr>
      <w:r w:rsidRPr="00A25811">
        <w:rPr>
          <w:rFonts w:ascii="Roboto" w:hAnsi="Roboto" w:cs="Times New Roman"/>
          <w:sz w:val="20"/>
          <w:szCs w:val="20"/>
          <w:lang w:val="ru-RU"/>
        </w:rPr>
        <w:t>Протокол по оценке воздействия на окружающую среду в трансграничном контексте (Протокол по ОВОС)</w:t>
      </w:r>
      <w:r w:rsidR="00B479DF" w:rsidRPr="00A25811">
        <w:rPr>
          <w:rFonts w:ascii="Roboto" w:hAnsi="Roboto" w:cs="Times New Roman"/>
          <w:sz w:val="20"/>
          <w:szCs w:val="20"/>
          <w:lang w:val="ru-RU"/>
        </w:rPr>
        <w:t xml:space="preserve">; </w:t>
      </w:r>
      <w:r w:rsidRPr="00A25811">
        <w:rPr>
          <w:rFonts w:ascii="Roboto" w:hAnsi="Roboto" w:cs="Times New Roman"/>
          <w:sz w:val="20"/>
          <w:szCs w:val="20"/>
          <w:lang w:val="ru-RU"/>
        </w:rPr>
        <w:t>Протокол о сохранении биологического разнообразия («Ашхабадский протокол»)</w:t>
      </w:r>
      <w:r>
        <w:rPr>
          <w:rFonts w:ascii="Roboto" w:hAnsi="Roboto" w:cs="Times New Roman"/>
          <w:sz w:val="20"/>
          <w:szCs w:val="20"/>
          <w:lang w:val="ru-RU"/>
        </w:rPr>
        <w:t xml:space="preserve"> и </w:t>
      </w:r>
      <w:r w:rsidRPr="00A25811">
        <w:rPr>
          <w:rFonts w:ascii="Roboto" w:hAnsi="Roboto" w:cs="Times New Roman"/>
          <w:sz w:val="20"/>
          <w:szCs w:val="20"/>
          <w:lang w:val="ru-RU"/>
        </w:rPr>
        <w:t>Протокол по защите Каспийского моря от загрязнения из наземных источников и в результате осуществляемой на суше деятельности («Московский протокол»)</w:t>
      </w:r>
      <w:r w:rsidR="00B479DF" w:rsidRPr="00A2581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6E7B0B" w:rsidRPr="006E7B0B">
        <w:rPr>
          <w:rFonts w:ascii="Roboto" w:hAnsi="Roboto" w:cs="Times New Roman"/>
          <w:sz w:val="20"/>
          <w:szCs w:val="20"/>
          <w:lang w:val="ru-RU"/>
        </w:rPr>
        <w:t xml:space="preserve">были разработаны в ходе </w:t>
      </w:r>
      <w:r w:rsidR="006E7B0B" w:rsidRPr="006E7B0B">
        <w:rPr>
          <w:rFonts w:ascii="Roboto" w:hAnsi="Roboto" w:cs="Times New Roman"/>
          <w:sz w:val="20"/>
          <w:szCs w:val="20"/>
          <w:lang w:val="ru-RU"/>
        </w:rPr>
        <w:lastRenderedPageBreak/>
        <w:t xml:space="preserve">раундов переговоров, учебных семинаров и совещаний </w:t>
      </w:r>
      <w:r w:rsidR="00A83394">
        <w:rPr>
          <w:rFonts w:ascii="Roboto" w:hAnsi="Roboto" w:cs="Times New Roman"/>
          <w:sz w:val="20"/>
          <w:szCs w:val="20"/>
          <w:lang w:val="ru-RU"/>
        </w:rPr>
        <w:t>Государств, подписавших Конвенцию</w:t>
      </w:r>
      <w:r w:rsidR="00B479DF" w:rsidRPr="00A25811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423DC7">
        <w:rPr>
          <w:rFonts w:ascii="Roboto" w:hAnsi="Roboto" w:cs="Times New Roman"/>
          <w:sz w:val="20"/>
          <w:szCs w:val="20"/>
          <w:lang w:val="ru-RU"/>
        </w:rPr>
        <w:t xml:space="preserve">в июле </w:t>
      </w:r>
      <w:r w:rsidR="00B479DF" w:rsidRPr="00A25811">
        <w:rPr>
          <w:rFonts w:ascii="Roboto" w:hAnsi="Roboto" w:cs="Times New Roman"/>
          <w:sz w:val="20"/>
          <w:szCs w:val="20"/>
          <w:lang w:val="ru-RU"/>
        </w:rPr>
        <w:t xml:space="preserve">2004 </w:t>
      </w:r>
      <w:r w:rsidR="00423DC7">
        <w:rPr>
          <w:rFonts w:ascii="Roboto" w:hAnsi="Roboto" w:cs="Times New Roman"/>
          <w:sz w:val="20"/>
          <w:szCs w:val="20"/>
          <w:lang w:val="ru-RU"/>
        </w:rPr>
        <w:t>года и в феврале</w:t>
      </w:r>
      <w:r w:rsidR="00B479DF" w:rsidRPr="00A25811">
        <w:rPr>
          <w:rFonts w:ascii="Roboto" w:hAnsi="Roboto" w:cs="Times New Roman"/>
          <w:sz w:val="20"/>
          <w:szCs w:val="20"/>
          <w:lang w:val="ru-RU"/>
        </w:rPr>
        <w:t xml:space="preserve"> 2006</w:t>
      </w:r>
      <w:r w:rsidR="00423DC7">
        <w:rPr>
          <w:rFonts w:ascii="Roboto" w:hAnsi="Roboto" w:cs="Times New Roman"/>
          <w:sz w:val="20"/>
          <w:szCs w:val="20"/>
          <w:lang w:val="ru-RU"/>
        </w:rPr>
        <w:t xml:space="preserve"> года</w:t>
      </w:r>
      <w:r w:rsidR="00B479DF" w:rsidRPr="00A25811">
        <w:rPr>
          <w:rFonts w:ascii="Roboto" w:hAnsi="Roboto" w:cs="Times New Roman"/>
          <w:sz w:val="20"/>
          <w:szCs w:val="20"/>
          <w:lang w:val="ru-RU"/>
        </w:rPr>
        <w:t xml:space="preserve">) </w:t>
      </w:r>
      <w:r w:rsidR="00B14976">
        <w:rPr>
          <w:rFonts w:ascii="Roboto" w:hAnsi="Roboto" w:cs="Times New Roman"/>
          <w:sz w:val="20"/>
          <w:szCs w:val="20"/>
          <w:lang w:val="ru-RU"/>
        </w:rPr>
        <w:t>в ходе подготовки</w:t>
      </w:r>
      <w:r w:rsidR="00057178">
        <w:rPr>
          <w:rFonts w:ascii="Roboto" w:hAnsi="Roboto" w:cs="Times New Roman"/>
          <w:sz w:val="20"/>
          <w:szCs w:val="20"/>
          <w:lang w:val="ru-RU"/>
        </w:rPr>
        <w:t xml:space="preserve"> первой</w:t>
      </w:r>
      <w:r w:rsidR="00746594" w:rsidRPr="00A2581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057178" w:rsidRPr="00057178">
        <w:rPr>
          <w:rFonts w:ascii="Roboto" w:hAnsi="Roboto" w:cs="Times New Roman"/>
          <w:sz w:val="20"/>
          <w:szCs w:val="20"/>
          <w:lang w:val="ru-RU"/>
        </w:rPr>
        <w:t>сесси</w:t>
      </w:r>
      <w:r w:rsidR="00057178">
        <w:rPr>
          <w:rFonts w:ascii="Roboto" w:hAnsi="Roboto" w:cs="Times New Roman"/>
          <w:sz w:val="20"/>
          <w:szCs w:val="20"/>
          <w:lang w:val="ru-RU"/>
        </w:rPr>
        <w:t>и</w:t>
      </w:r>
      <w:r w:rsidR="00057178" w:rsidRPr="00057178">
        <w:rPr>
          <w:rFonts w:ascii="Roboto" w:hAnsi="Roboto" w:cs="Times New Roman"/>
          <w:sz w:val="20"/>
          <w:szCs w:val="20"/>
          <w:lang w:val="ru-RU"/>
        </w:rPr>
        <w:t xml:space="preserve"> Конференции Договаривающихся Сторон</w:t>
      </w:r>
      <w:r w:rsidR="00057178">
        <w:rPr>
          <w:rFonts w:ascii="Roboto" w:hAnsi="Roboto" w:cs="Times New Roman"/>
          <w:sz w:val="20"/>
          <w:szCs w:val="20"/>
          <w:lang w:val="ru-RU"/>
        </w:rPr>
        <w:t xml:space="preserve"> (КС-1)</w:t>
      </w:r>
      <w:r w:rsidR="00B479DF" w:rsidRPr="00A25811">
        <w:rPr>
          <w:rFonts w:ascii="Roboto" w:hAnsi="Roboto" w:cs="Times New Roman"/>
          <w:sz w:val="20"/>
          <w:szCs w:val="20"/>
          <w:lang w:val="ru-RU"/>
        </w:rPr>
        <w:t>.</w:t>
      </w:r>
      <w:r w:rsidR="00284F00" w:rsidRPr="00284F00">
        <w:rPr>
          <w:lang w:val="ru-RU"/>
        </w:rPr>
        <w:t xml:space="preserve"> </w:t>
      </w:r>
      <w:r w:rsidR="00284F00" w:rsidRPr="00284F00">
        <w:rPr>
          <w:rFonts w:ascii="Roboto" w:hAnsi="Roboto" w:cs="Times New Roman"/>
          <w:sz w:val="20"/>
          <w:szCs w:val="20"/>
          <w:lang w:val="ru-RU"/>
        </w:rPr>
        <w:t xml:space="preserve">Кроме того, в ходе совещаний экспертов в мае и сентябре 2005 года на основе </w:t>
      </w:r>
      <w:r w:rsidR="00B02F9F" w:rsidRPr="00B02F9F">
        <w:rPr>
          <w:rFonts w:ascii="Roboto" w:hAnsi="Roboto" w:cs="Times New Roman"/>
          <w:sz w:val="20"/>
          <w:szCs w:val="20"/>
          <w:lang w:val="ru-RU"/>
        </w:rPr>
        <w:t>План</w:t>
      </w:r>
      <w:r w:rsidR="00B02F9F">
        <w:rPr>
          <w:rFonts w:ascii="Roboto" w:hAnsi="Roboto" w:cs="Times New Roman"/>
          <w:sz w:val="20"/>
          <w:szCs w:val="20"/>
          <w:lang w:val="ru-RU"/>
        </w:rPr>
        <w:t>а</w:t>
      </w:r>
      <w:r w:rsidR="00B02F9F" w:rsidRPr="00B02F9F">
        <w:rPr>
          <w:rFonts w:ascii="Roboto" w:hAnsi="Roboto" w:cs="Times New Roman"/>
          <w:sz w:val="20"/>
          <w:szCs w:val="20"/>
          <w:lang w:val="ru-RU"/>
        </w:rPr>
        <w:t xml:space="preserve"> по</w:t>
      </w:r>
      <w:r w:rsidR="00B02F9F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B02F9F" w:rsidRPr="00B02F9F">
        <w:rPr>
          <w:rFonts w:ascii="Roboto" w:hAnsi="Roboto" w:cs="Times New Roman"/>
          <w:sz w:val="20"/>
          <w:szCs w:val="20"/>
          <w:lang w:val="ru-RU"/>
        </w:rPr>
        <w:t>региональному сотрудничеству по борьбе с загрязнением нефтью в случаях чрезвычайной</w:t>
      </w:r>
      <w:r w:rsidR="00B02F9F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B02F9F" w:rsidRPr="00B02F9F">
        <w:rPr>
          <w:rFonts w:ascii="Roboto" w:hAnsi="Roboto" w:cs="Times New Roman"/>
          <w:sz w:val="20"/>
          <w:szCs w:val="20"/>
          <w:lang w:val="ru-RU"/>
        </w:rPr>
        <w:t>ситуации на Каспийском море</w:t>
      </w:r>
      <w:r w:rsidR="00284F00" w:rsidRPr="00284F00">
        <w:rPr>
          <w:rFonts w:ascii="Roboto" w:hAnsi="Roboto" w:cs="Times New Roman"/>
          <w:sz w:val="20"/>
          <w:szCs w:val="20"/>
          <w:lang w:val="ru-RU"/>
        </w:rPr>
        <w:t xml:space="preserve">, разработанного при содействии ИМО </w:t>
      </w:r>
      <w:r w:rsidR="00F808AD">
        <w:rPr>
          <w:rFonts w:ascii="Roboto" w:hAnsi="Roboto" w:cs="Times New Roman"/>
          <w:sz w:val="20"/>
          <w:szCs w:val="20"/>
          <w:lang w:val="ru-RU"/>
        </w:rPr>
        <w:t>(</w:t>
      </w:r>
      <w:r w:rsidR="00F808AD" w:rsidRPr="00F808AD">
        <w:rPr>
          <w:rFonts w:ascii="Roboto" w:hAnsi="Roboto" w:cs="Times New Roman"/>
          <w:sz w:val="20"/>
          <w:szCs w:val="20"/>
          <w:lang w:val="ru-RU"/>
        </w:rPr>
        <w:t>Международн</w:t>
      </w:r>
      <w:r w:rsidR="00F808AD">
        <w:rPr>
          <w:rFonts w:ascii="Roboto" w:hAnsi="Roboto" w:cs="Times New Roman"/>
          <w:sz w:val="20"/>
          <w:szCs w:val="20"/>
          <w:lang w:val="ru-RU"/>
        </w:rPr>
        <w:t>ой</w:t>
      </w:r>
      <w:r w:rsidR="00F808AD" w:rsidRPr="00F808AD">
        <w:rPr>
          <w:rFonts w:ascii="Roboto" w:hAnsi="Roboto" w:cs="Times New Roman"/>
          <w:sz w:val="20"/>
          <w:szCs w:val="20"/>
          <w:lang w:val="ru-RU"/>
        </w:rPr>
        <w:t xml:space="preserve"> морск</w:t>
      </w:r>
      <w:r w:rsidR="00F808AD">
        <w:rPr>
          <w:rFonts w:ascii="Roboto" w:hAnsi="Roboto" w:cs="Times New Roman"/>
          <w:sz w:val="20"/>
          <w:szCs w:val="20"/>
          <w:lang w:val="ru-RU"/>
        </w:rPr>
        <w:t>ой</w:t>
      </w:r>
      <w:r w:rsidR="00F808AD" w:rsidRPr="00F808AD">
        <w:rPr>
          <w:rFonts w:ascii="Roboto" w:hAnsi="Roboto" w:cs="Times New Roman"/>
          <w:sz w:val="20"/>
          <w:szCs w:val="20"/>
          <w:lang w:val="ru-RU"/>
        </w:rPr>
        <w:t xml:space="preserve"> организаци</w:t>
      </w:r>
      <w:r w:rsidR="00F808AD">
        <w:rPr>
          <w:rFonts w:ascii="Roboto" w:hAnsi="Roboto" w:cs="Times New Roman"/>
          <w:sz w:val="20"/>
          <w:szCs w:val="20"/>
          <w:lang w:val="ru-RU"/>
        </w:rPr>
        <w:t xml:space="preserve">и) </w:t>
      </w:r>
      <w:r w:rsidR="00284F00" w:rsidRPr="00284F00">
        <w:rPr>
          <w:rFonts w:ascii="Roboto" w:hAnsi="Roboto" w:cs="Times New Roman"/>
          <w:sz w:val="20"/>
          <w:szCs w:val="20"/>
          <w:lang w:val="ru-RU"/>
        </w:rPr>
        <w:t xml:space="preserve">и согласованного в 2003 году, был разработан </w:t>
      </w:r>
      <w:r w:rsidR="00EE742E" w:rsidRPr="00EE742E">
        <w:rPr>
          <w:rFonts w:ascii="Roboto" w:hAnsi="Roboto" w:cs="Times New Roman"/>
          <w:sz w:val="20"/>
          <w:szCs w:val="20"/>
          <w:lang w:val="ru-RU"/>
        </w:rPr>
        <w:t>Протокол о региональной готовности, реагировании и сотрудничестве в случае инцидентов, вызывающих загрязнение нефтью</w:t>
      </w:r>
      <w:r w:rsidR="00284F00" w:rsidRPr="00284F00">
        <w:rPr>
          <w:rFonts w:ascii="Roboto" w:hAnsi="Roboto" w:cs="Times New Roman"/>
          <w:sz w:val="20"/>
          <w:szCs w:val="20"/>
          <w:lang w:val="ru-RU"/>
        </w:rPr>
        <w:t xml:space="preserve"> (Протокол о разливе нефти).</w:t>
      </w:r>
    </w:p>
    <w:p w14:paraId="29AC15E4" w14:textId="4C87E20D" w:rsidR="00746594" w:rsidRPr="00345864" w:rsidRDefault="00345864" w:rsidP="00746594">
      <w:pPr>
        <w:rPr>
          <w:rFonts w:ascii="Roboto" w:hAnsi="Roboto" w:cs="Times New Roman"/>
          <w:sz w:val="20"/>
          <w:szCs w:val="20"/>
          <w:lang w:val="ru-RU"/>
        </w:rPr>
      </w:pPr>
      <w:r w:rsidRPr="00345864">
        <w:rPr>
          <w:rFonts w:ascii="Roboto" w:hAnsi="Roboto" w:cs="Times New Roman"/>
          <w:sz w:val="20"/>
          <w:szCs w:val="20"/>
          <w:lang w:val="ru-RU"/>
        </w:rPr>
        <w:t>Президенты прикаспийских государств в совместной декларации, принятой на Втором Каспийском Саммите 16 ноября 2007 года в Тегеране, И.Р. Иран, подчеркнули необходимость ускорения разработки и принятия вспомогательных протоколов к Тегеранской конвенции</w:t>
      </w:r>
      <w:r w:rsidR="00746594" w:rsidRPr="00345864">
        <w:rPr>
          <w:rFonts w:ascii="Roboto" w:hAnsi="Roboto" w:cs="Times New Roman"/>
          <w:sz w:val="20"/>
          <w:szCs w:val="20"/>
          <w:lang w:val="ru-RU"/>
        </w:rPr>
        <w:t>.</w:t>
      </w:r>
    </w:p>
    <w:p w14:paraId="49D083F3" w14:textId="00C60C47" w:rsidR="00746594" w:rsidRPr="00DB6418" w:rsidRDefault="00DB6418" w:rsidP="00746594">
      <w:pPr>
        <w:rPr>
          <w:rFonts w:ascii="Roboto" w:hAnsi="Roboto" w:cs="Times New Roman"/>
          <w:sz w:val="20"/>
          <w:szCs w:val="20"/>
          <w:lang w:val="ru-RU"/>
        </w:rPr>
      </w:pPr>
      <w:r w:rsidRPr="00DB6418">
        <w:rPr>
          <w:rFonts w:ascii="Roboto" w:hAnsi="Roboto" w:cs="Times New Roman"/>
          <w:sz w:val="20"/>
          <w:szCs w:val="20"/>
          <w:lang w:val="ru-RU"/>
        </w:rPr>
        <w:t>КС-2</w:t>
      </w:r>
      <w:r w:rsidR="002D25FB">
        <w:rPr>
          <w:rFonts w:ascii="Roboto" w:hAnsi="Roboto" w:cs="Times New Roman"/>
          <w:sz w:val="20"/>
          <w:szCs w:val="20"/>
          <w:lang w:val="ru-RU"/>
        </w:rPr>
        <w:t xml:space="preserve"> в</w:t>
      </w:r>
      <w:r w:rsidRPr="00DB6418">
        <w:rPr>
          <w:rFonts w:ascii="Roboto" w:hAnsi="Roboto" w:cs="Times New Roman"/>
          <w:sz w:val="20"/>
          <w:szCs w:val="20"/>
          <w:lang w:val="ru-RU"/>
        </w:rPr>
        <w:t xml:space="preserve"> Тегеран</w:t>
      </w:r>
      <w:r w:rsidR="002D25FB">
        <w:rPr>
          <w:rFonts w:ascii="Roboto" w:hAnsi="Roboto" w:cs="Times New Roman"/>
          <w:sz w:val="20"/>
          <w:szCs w:val="20"/>
          <w:lang w:val="ru-RU"/>
        </w:rPr>
        <w:t>е</w:t>
      </w:r>
      <w:r w:rsidRPr="00DB6418">
        <w:rPr>
          <w:rFonts w:ascii="Roboto" w:hAnsi="Roboto" w:cs="Times New Roman"/>
          <w:sz w:val="20"/>
          <w:szCs w:val="20"/>
          <w:lang w:val="ru-RU"/>
        </w:rPr>
        <w:t>, И.Р. Иран, 10</w:t>
      </w:r>
      <w:r w:rsidR="00955010">
        <w:rPr>
          <w:rFonts w:ascii="Roboto" w:hAnsi="Roboto" w:cs="Times New Roman"/>
          <w:sz w:val="20"/>
          <w:szCs w:val="20"/>
          <w:lang w:val="ru-RU"/>
        </w:rPr>
        <w:t>–</w:t>
      </w:r>
      <w:r w:rsidRPr="00DB6418">
        <w:rPr>
          <w:rFonts w:ascii="Roboto" w:hAnsi="Roboto" w:cs="Times New Roman"/>
          <w:sz w:val="20"/>
          <w:szCs w:val="20"/>
          <w:lang w:val="ru-RU"/>
        </w:rPr>
        <w:t>12 ноября 2008 года, поддержала окончательную доработку для последующего принятия и подписания на КС-3 четырех протоколов и отметила «необходимость продолжить усилия по подготовке межправительственного соглашения по сохранению и рациональному использованию морских биоресурсов Каспийского моря».</w:t>
      </w:r>
      <w:r w:rsidR="00746594" w:rsidRPr="00DB6418">
        <w:rPr>
          <w:rFonts w:ascii="Roboto" w:hAnsi="Roboto" w:cs="Times New Roman"/>
          <w:sz w:val="20"/>
          <w:szCs w:val="20"/>
          <w:lang w:val="ru-RU"/>
        </w:rPr>
        <w:t xml:space="preserve"> </w:t>
      </w:r>
    </w:p>
    <w:p w14:paraId="5F62DCFD" w14:textId="40EBE10A" w:rsidR="00746594" w:rsidRPr="00FA3193" w:rsidRDefault="00955010" w:rsidP="00746594">
      <w:pPr>
        <w:rPr>
          <w:rFonts w:ascii="Roboto" w:hAnsi="Roboto" w:cs="Times New Roman"/>
          <w:sz w:val="20"/>
          <w:szCs w:val="20"/>
          <w:lang w:val="ru-RU"/>
        </w:rPr>
      </w:pPr>
      <w:r w:rsidRPr="00955010">
        <w:rPr>
          <w:rFonts w:ascii="Roboto" w:hAnsi="Roboto" w:cs="Times New Roman"/>
          <w:sz w:val="20"/>
          <w:szCs w:val="20"/>
          <w:lang w:val="ru-RU"/>
        </w:rPr>
        <w:t>В рамках подготовки к КС-3 (Актау, Республика Казахстан, 10</w:t>
      </w:r>
      <w:r>
        <w:rPr>
          <w:rFonts w:ascii="Roboto" w:hAnsi="Roboto" w:cs="Times New Roman"/>
          <w:sz w:val="20"/>
          <w:szCs w:val="20"/>
          <w:lang w:val="ru-RU"/>
        </w:rPr>
        <w:t>–</w:t>
      </w:r>
      <w:r w:rsidRPr="00955010">
        <w:rPr>
          <w:rFonts w:ascii="Roboto" w:hAnsi="Roboto" w:cs="Times New Roman"/>
          <w:sz w:val="20"/>
          <w:szCs w:val="20"/>
          <w:lang w:val="ru-RU"/>
        </w:rPr>
        <w:t xml:space="preserve">12 августа 2011 года) состоялись три раунда переговоров по Протоколу о биоразнообразии и два – по Протоколу по НИЗД. Несколько вопросов остались нерешенными. КС-3 подчеркнула важность их завершения. На двух совещаниях Договаривающиеся Стороны достигли принципиального согласия по Протоколу по ОВОС; КС-3 постановила, что процедуры принятия и подписания должны быть завершены как можно </w:t>
      </w:r>
      <w:r w:rsidR="00AB46A2" w:rsidRPr="00955010">
        <w:rPr>
          <w:rFonts w:ascii="Roboto" w:hAnsi="Roboto" w:cs="Times New Roman"/>
          <w:sz w:val="20"/>
          <w:szCs w:val="20"/>
          <w:lang w:val="ru-RU"/>
        </w:rPr>
        <w:t>скоре</w:t>
      </w:r>
      <w:r w:rsidR="00AB46A2">
        <w:rPr>
          <w:rFonts w:ascii="Roboto" w:hAnsi="Roboto" w:cs="Times New Roman"/>
          <w:sz w:val="20"/>
          <w:szCs w:val="20"/>
          <w:lang w:val="ru-RU"/>
        </w:rPr>
        <w:t>е</w:t>
      </w:r>
      <w:r w:rsidR="00AB46A2" w:rsidRPr="00955010">
        <w:rPr>
          <w:rFonts w:ascii="Roboto" w:hAnsi="Roboto" w:cs="Times New Roman"/>
          <w:sz w:val="20"/>
          <w:szCs w:val="20"/>
          <w:lang w:val="ru-RU"/>
        </w:rPr>
        <w:t>.</w:t>
      </w:r>
      <w:r w:rsidR="00A7775A">
        <w:rPr>
          <w:rFonts w:ascii="Roboto" w:hAnsi="Roboto" w:cs="Times New Roman"/>
          <w:sz w:val="20"/>
          <w:szCs w:val="20"/>
          <w:lang w:val="ru-RU"/>
        </w:rPr>
        <w:t xml:space="preserve"> КС-3 </w:t>
      </w:r>
      <w:r w:rsidR="00C35F71">
        <w:rPr>
          <w:rFonts w:ascii="Roboto" w:hAnsi="Roboto" w:cs="Times New Roman"/>
          <w:sz w:val="20"/>
          <w:szCs w:val="20"/>
          <w:lang w:val="ru-RU"/>
        </w:rPr>
        <w:t>также приняла Протокол о разливе нефти (</w:t>
      </w:r>
      <w:proofErr w:type="spellStart"/>
      <w:r w:rsidR="00C35F71">
        <w:rPr>
          <w:rFonts w:ascii="Roboto" w:hAnsi="Roboto" w:cs="Times New Roman"/>
          <w:sz w:val="20"/>
          <w:szCs w:val="20"/>
          <w:lang w:val="ru-RU"/>
        </w:rPr>
        <w:t>Актауский</w:t>
      </w:r>
      <w:proofErr w:type="spellEnd"/>
      <w:r w:rsidR="00C35F71">
        <w:rPr>
          <w:rFonts w:ascii="Roboto" w:hAnsi="Roboto" w:cs="Times New Roman"/>
          <w:sz w:val="20"/>
          <w:szCs w:val="20"/>
          <w:lang w:val="ru-RU"/>
        </w:rPr>
        <w:t xml:space="preserve"> протокол). </w:t>
      </w:r>
    </w:p>
    <w:p w14:paraId="6EC4BC56" w14:textId="1417FFAC" w:rsidR="00746594" w:rsidRPr="00477EE7" w:rsidRDefault="00477EE7" w:rsidP="00746594">
      <w:pPr>
        <w:rPr>
          <w:rFonts w:ascii="Roboto" w:hAnsi="Roboto" w:cs="Times New Roman"/>
          <w:sz w:val="20"/>
          <w:szCs w:val="20"/>
          <w:lang w:val="ru-RU"/>
        </w:rPr>
      </w:pPr>
      <w:r w:rsidRPr="00477EE7">
        <w:rPr>
          <w:rFonts w:ascii="Roboto" w:hAnsi="Roboto" w:cs="Times New Roman"/>
          <w:sz w:val="20"/>
          <w:szCs w:val="20"/>
          <w:lang w:val="ru-RU"/>
        </w:rPr>
        <w:t xml:space="preserve">На 1-м заседании </w:t>
      </w:r>
      <w:proofErr w:type="spellStart"/>
      <w:r w:rsidRPr="00477EE7">
        <w:rPr>
          <w:rFonts w:ascii="Roboto" w:hAnsi="Roboto" w:cs="Times New Roman"/>
          <w:sz w:val="20"/>
          <w:szCs w:val="20"/>
          <w:lang w:val="ru-RU"/>
        </w:rPr>
        <w:t>П</w:t>
      </w:r>
      <w:r w:rsidR="004F3E55">
        <w:rPr>
          <w:rFonts w:ascii="Roboto" w:hAnsi="Roboto" w:cs="Times New Roman"/>
          <w:sz w:val="20"/>
          <w:szCs w:val="20"/>
          <w:lang w:val="ru-RU"/>
        </w:rPr>
        <w:t>од</w:t>
      </w:r>
      <w:r w:rsidRPr="00477EE7">
        <w:rPr>
          <w:rFonts w:ascii="Roboto" w:hAnsi="Roboto" w:cs="Times New Roman"/>
          <w:sz w:val="20"/>
          <w:szCs w:val="20"/>
          <w:lang w:val="ru-RU"/>
        </w:rPr>
        <w:t>К</w:t>
      </w:r>
      <w:r w:rsidR="004F3E55">
        <w:rPr>
          <w:rFonts w:ascii="Roboto" w:hAnsi="Roboto" w:cs="Times New Roman"/>
          <w:sz w:val="20"/>
          <w:szCs w:val="20"/>
          <w:lang w:val="ru-RU"/>
        </w:rPr>
        <w:t>ома</w:t>
      </w:r>
      <w:proofErr w:type="spellEnd"/>
      <w:r w:rsidRPr="00477EE7">
        <w:rPr>
          <w:rFonts w:ascii="Roboto" w:hAnsi="Roboto" w:cs="Times New Roman"/>
          <w:sz w:val="20"/>
          <w:szCs w:val="20"/>
          <w:lang w:val="ru-RU"/>
        </w:rPr>
        <w:t xml:space="preserve"> к КС-4 в Женеве 11</w:t>
      </w:r>
      <w:r>
        <w:rPr>
          <w:rFonts w:ascii="Roboto" w:hAnsi="Roboto" w:cs="Times New Roman"/>
          <w:sz w:val="20"/>
          <w:szCs w:val="20"/>
          <w:lang w:val="ru-RU"/>
        </w:rPr>
        <w:t>–</w:t>
      </w:r>
      <w:r w:rsidRPr="00477EE7">
        <w:rPr>
          <w:rFonts w:ascii="Roboto" w:hAnsi="Roboto" w:cs="Times New Roman"/>
          <w:sz w:val="20"/>
          <w:szCs w:val="20"/>
          <w:lang w:val="ru-RU"/>
        </w:rPr>
        <w:t xml:space="preserve">13 июля 2012 года были согласованы тексты </w:t>
      </w:r>
      <w:r w:rsidR="002D25FB">
        <w:rPr>
          <w:rFonts w:ascii="Roboto" w:hAnsi="Roboto" w:cs="Times New Roman"/>
          <w:sz w:val="20"/>
          <w:szCs w:val="20"/>
          <w:lang w:val="ru-RU"/>
        </w:rPr>
        <w:t>П</w:t>
      </w:r>
      <w:r w:rsidRPr="00477EE7">
        <w:rPr>
          <w:rFonts w:ascii="Roboto" w:hAnsi="Roboto" w:cs="Times New Roman"/>
          <w:sz w:val="20"/>
          <w:szCs w:val="20"/>
          <w:lang w:val="ru-RU"/>
        </w:rPr>
        <w:t xml:space="preserve">ротоколов о биоразнообразии, НИЗД и ОВОС, </w:t>
      </w:r>
      <w:r w:rsidR="00EE216F">
        <w:rPr>
          <w:rFonts w:ascii="Roboto" w:hAnsi="Roboto" w:cs="Times New Roman"/>
          <w:sz w:val="20"/>
          <w:szCs w:val="20"/>
          <w:lang w:val="ru-RU"/>
        </w:rPr>
        <w:t>в то же время</w:t>
      </w:r>
      <w:r w:rsidRPr="00477EE7">
        <w:rPr>
          <w:rFonts w:ascii="Roboto" w:hAnsi="Roboto" w:cs="Times New Roman"/>
          <w:sz w:val="20"/>
          <w:szCs w:val="20"/>
          <w:lang w:val="ru-RU"/>
        </w:rPr>
        <w:t xml:space="preserve"> два предложения Туркменистана по последним двум протоколам оставались не согласованными</w:t>
      </w:r>
      <w:r w:rsidR="00746594" w:rsidRPr="00477EE7">
        <w:rPr>
          <w:rFonts w:ascii="Roboto" w:hAnsi="Roboto" w:cs="Times New Roman"/>
          <w:sz w:val="20"/>
          <w:szCs w:val="20"/>
          <w:lang w:val="ru-RU"/>
        </w:rPr>
        <w:t xml:space="preserve">.  </w:t>
      </w:r>
    </w:p>
    <w:p w14:paraId="0C7A14B3" w14:textId="6EDCA849" w:rsidR="00746594" w:rsidRPr="00E52A9F" w:rsidRDefault="00F51474" w:rsidP="00746594">
      <w:pPr>
        <w:rPr>
          <w:rFonts w:ascii="Roboto" w:hAnsi="Roboto" w:cs="Times New Roman"/>
          <w:sz w:val="20"/>
          <w:szCs w:val="20"/>
          <w:lang w:val="ru-RU"/>
        </w:rPr>
      </w:pPr>
      <w:r w:rsidRPr="00F51474">
        <w:rPr>
          <w:rFonts w:ascii="Roboto" w:hAnsi="Roboto" w:cs="Times New Roman"/>
          <w:sz w:val="20"/>
          <w:szCs w:val="20"/>
          <w:lang w:val="ru-RU"/>
        </w:rPr>
        <w:t xml:space="preserve">12 декабря 2012 года в Москве, Российская Федерация, КС-4 приняла </w:t>
      </w:r>
      <w:r w:rsidR="002D25FB">
        <w:rPr>
          <w:rFonts w:ascii="Roboto" w:hAnsi="Roboto" w:cs="Times New Roman"/>
          <w:sz w:val="20"/>
          <w:szCs w:val="20"/>
          <w:lang w:val="ru-RU"/>
        </w:rPr>
        <w:t>П</w:t>
      </w:r>
      <w:r w:rsidRPr="00F51474">
        <w:rPr>
          <w:rFonts w:ascii="Roboto" w:hAnsi="Roboto" w:cs="Times New Roman"/>
          <w:sz w:val="20"/>
          <w:szCs w:val="20"/>
          <w:lang w:val="ru-RU"/>
        </w:rPr>
        <w:t>ротокол по НИЗД (Московский протокол). И.Р. Иран и Туркменистан подписали и ратифицировали Протокол; Азербайджан присоединился к нему</w:t>
      </w:r>
      <w:r w:rsidR="00746594" w:rsidRPr="00F51474">
        <w:rPr>
          <w:rFonts w:ascii="Roboto" w:hAnsi="Roboto" w:cs="Times New Roman"/>
          <w:sz w:val="20"/>
          <w:szCs w:val="20"/>
          <w:lang w:val="ru-RU"/>
        </w:rPr>
        <w:t>.</w:t>
      </w:r>
      <w:r w:rsidR="0086535C" w:rsidRPr="00F51474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E52A9F" w:rsidRPr="00E52A9F">
        <w:rPr>
          <w:rFonts w:ascii="Roboto" w:hAnsi="Roboto" w:cs="Times New Roman"/>
          <w:sz w:val="20"/>
          <w:szCs w:val="20"/>
          <w:lang w:val="ru-RU"/>
        </w:rPr>
        <w:t xml:space="preserve">Казахстан ратифицировал </w:t>
      </w:r>
      <w:r w:rsidR="00E52A9F">
        <w:rPr>
          <w:rFonts w:ascii="Roboto" w:hAnsi="Roboto" w:cs="Times New Roman"/>
          <w:sz w:val="20"/>
          <w:szCs w:val="20"/>
          <w:lang w:val="ru-RU"/>
        </w:rPr>
        <w:t>Протокол</w:t>
      </w:r>
      <w:r w:rsidR="00E52A9F" w:rsidRPr="00E52A9F">
        <w:rPr>
          <w:rFonts w:ascii="Roboto" w:hAnsi="Roboto" w:cs="Times New Roman"/>
          <w:sz w:val="20"/>
          <w:szCs w:val="20"/>
          <w:lang w:val="ru-RU"/>
        </w:rPr>
        <w:t xml:space="preserve"> в 2021 году, в то время как ратификация Российской Федерацией </w:t>
      </w:r>
      <w:r w:rsidR="00DB5F34">
        <w:rPr>
          <w:rFonts w:ascii="Roboto" w:hAnsi="Roboto" w:cs="Times New Roman"/>
          <w:sz w:val="20"/>
          <w:szCs w:val="20"/>
          <w:lang w:val="ru-RU"/>
        </w:rPr>
        <w:t>еще не завершена</w:t>
      </w:r>
      <w:r w:rsidR="0086535C" w:rsidRPr="00E52A9F">
        <w:rPr>
          <w:rFonts w:ascii="Roboto" w:hAnsi="Roboto" w:cs="Times New Roman"/>
          <w:sz w:val="20"/>
          <w:szCs w:val="20"/>
          <w:lang w:val="ru-RU"/>
        </w:rPr>
        <w:t>.</w:t>
      </w:r>
    </w:p>
    <w:p w14:paraId="4278C868" w14:textId="5CC4E4D0" w:rsidR="00746594" w:rsidRPr="001C1700" w:rsidRDefault="00532362" w:rsidP="00746594">
      <w:pPr>
        <w:rPr>
          <w:rFonts w:ascii="Roboto" w:hAnsi="Roboto" w:cs="Times New Roman"/>
          <w:sz w:val="20"/>
          <w:szCs w:val="20"/>
          <w:lang w:val="ru-RU"/>
        </w:rPr>
      </w:pPr>
      <w:r w:rsidRPr="2AE2355F">
        <w:rPr>
          <w:rFonts w:ascii="Roboto" w:hAnsi="Roboto" w:cs="Times New Roman"/>
          <w:sz w:val="20"/>
          <w:szCs w:val="20"/>
          <w:lang w:val="ru-RU"/>
        </w:rPr>
        <w:t>КС-4 настоятельно призвала завершить работу над механизмами принятия и подписания протоколов о биоразнообразии и ОВОС «как можно скорее до начала КС-5»</w:t>
      </w:r>
      <w:r w:rsidR="00746594" w:rsidRPr="2AE2355F">
        <w:rPr>
          <w:rFonts w:ascii="Roboto" w:hAnsi="Roboto" w:cs="Times New Roman"/>
          <w:sz w:val="20"/>
          <w:szCs w:val="20"/>
          <w:lang w:val="ru-RU"/>
        </w:rPr>
        <w:t>.</w:t>
      </w:r>
      <w:r w:rsidR="003C6783" w:rsidRPr="2AE2355F">
        <w:rPr>
          <w:lang w:val="ru-RU"/>
        </w:rPr>
        <w:t xml:space="preserve"> </w:t>
      </w:r>
      <w:r w:rsidR="003C6783" w:rsidRPr="2AE2355F">
        <w:rPr>
          <w:rFonts w:ascii="Roboto" w:hAnsi="Roboto" w:cs="Times New Roman"/>
          <w:sz w:val="20"/>
          <w:szCs w:val="20"/>
          <w:lang w:val="ru-RU"/>
        </w:rPr>
        <w:t xml:space="preserve">КС-4 также приветствовала процесс подготовки </w:t>
      </w:r>
      <w:r w:rsidR="001C1700" w:rsidRPr="2AE2355F">
        <w:rPr>
          <w:rFonts w:ascii="Roboto" w:hAnsi="Roboto" w:cs="Times New Roman"/>
          <w:sz w:val="20"/>
          <w:szCs w:val="20"/>
          <w:lang w:val="ru-RU"/>
        </w:rPr>
        <w:t xml:space="preserve">Плана по региональному сотрудничеству по борьбе с загрязнением нефтью в случаях чрезвычайной ситуации на Каспийском море </w:t>
      </w:r>
      <w:r w:rsidR="003C6783" w:rsidRPr="2AE2355F">
        <w:rPr>
          <w:rFonts w:ascii="Roboto" w:hAnsi="Roboto" w:cs="Times New Roman"/>
          <w:sz w:val="20"/>
          <w:szCs w:val="20"/>
          <w:lang w:val="ru-RU"/>
        </w:rPr>
        <w:t xml:space="preserve">(План реализации </w:t>
      </w:r>
      <w:proofErr w:type="spellStart"/>
      <w:r w:rsidR="003C6783" w:rsidRPr="2AE2355F">
        <w:rPr>
          <w:rFonts w:ascii="Roboto" w:hAnsi="Roboto" w:cs="Times New Roman"/>
          <w:sz w:val="20"/>
          <w:szCs w:val="20"/>
          <w:lang w:val="ru-RU"/>
        </w:rPr>
        <w:t>Актауского</w:t>
      </w:r>
      <w:proofErr w:type="spellEnd"/>
      <w:r w:rsidR="003C6783" w:rsidRPr="2AE2355F">
        <w:rPr>
          <w:rFonts w:ascii="Roboto" w:hAnsi="Roboto" w:cs="Times New Roman"/>
          <w:sz w:val="20"/>
          <w:szCs w:val="20"/>
          <w:lang w:val="ru-RU"/>
        </w:rPr>
        <w:t xml:space="preserve"> протокола), инициированный на организованном ИМО семинаре в Баку, </w:t>
      </w:r>
      <w:r w:rsidR="7A719920" w:rsidRPr="2AE2355F">
        <w:rPr>
          <w:rFonts w:ascii="Roboto" w:hAnsi="Roboto" w:cs="Times New Roman"/>
          <w:sz w:val="20"/>
          <w:szCs w:val="20"/>
          <w:lang w:val="ru-RU"/>
        </w:rPr>
        <w:t>18–</w:t>
      </w:r>
      <w:proofErr w:type="gramStart"/>
      <w:r w:rsidR="7A719920" w:rsidRPr="2AE2355F">
        <w:rPr>
          <w:rFonts w:ascii="Roboto" w:hAnsi="Roboto" w:cs="Times New Roman"/>
          <w:sz w:val="20"/>
          <w:szCs w:val="20"/>
          <w:lang w:val="ru-RU"/>
        </w:rPr>
        <w:t xml:space="preserve">20 </w:t>
      </w:r>
      <w:r w:rsidR="003C6783" w:rsidRPr="2AE2355F">
        <w:rPr>
          <w:rFonts w:ascii="Roboto" w:hAnsi="Roboto" w:cs="Times New Roman"/>
          <w:sz w:val="20"/>
          <w:szCs w:val="20"/>
          <w:lang w:val="ru-RU"/>
        </w:rPr>
        <w:t xml:space="preserve"> июня</w:t>
      </w:r>
      <w:proofErr w:type="gramEnd"/>
      <w:r w:rsidR="003C6783" w:rsidRPr="2AE2355F">
        <w:rPr>
          <w:rFonts w:ascii="Roboto" w:hAnsi="Roboto" w:cs="Times New Roman"/>
          <w:sz w:val="20"/>
          <w:szCs w:val="20"/>
          <w:lang w:val="ru-RU"/>
        </w:rPr>
        <w:t xml:space="preserve"> 2012 года.</w:t>
      </w:r>
      <w:r w:rsidR="001C1700" w:rsidRPr="2AE2355F">
        <w:rPr>
          <w:rFonts w:ascii="Roboto" w:hAnsi="Roboto" w:cs="Times New Roman"/>
          <w:sz w:val="20"/>
          <w:szCs w:val="20"/>
          <w:lang w:val="ru-RU"/>
        </w:rPr>
        <w:t xml:space="preserve"> </w:t>
      </w:r>
    </w:p>
    <w:p w14:paraId="089BC806" w14:textId="77777777" w:rsidR="00EB74C7" w:rsidRDefault="00B04432" w:rsidP="00746594">
      <w:pPr>
        <w:rPr>
          <w:lang w:val="ru-RU"/>
        </w:rPr>
      </w:pPr>
      <w:r w:rsidRPr="00B04432">
        <w:rPr>
          <w:rFonts w:ascii="Roboto" w:hAnsi="Roboto" w:cs="Times New Roman"/>
          <w:sz w:val="20"/>
          <w:szCs w:val="20"/>
          <w:lang w:val="ru-RU"/>
        </w:rPr>
        <w:t>30 мая 2014 года в Ашхабаде, Туркменистан, КС-5 приняла Протокол по биоразнообразию (Ашхабадский протокол). Ашхабадский протокол был подписан Ираном, Российской Федерацией и Туркменистаном в тот же день</w:t>
      </w:r>
      <w:r w:rsidR="001C540E" w:rsidRPr="00B04432">
        <w:rPr>
          <w:rFonts w:ascii="Roboto" w:hAnsi="Roboto" w:cs="Times New Roman"/>
          <w:sz w:val="20"/>
          <w:szCs w:val="20"/>
          <w:lang w:val="ru-RU"/>
        </w:rPr>
        <w:t>.</w:t>
      </w:r>
      <w:r w:rsidR="00746594" w:rsidRPr="00B0443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352F5" w:rsidRPr="004352F5">
        <w:rPr>
          <w:rFonts w:ascii="Roboto" w:hAnsi="Roboto" w:cs="Times New Roman"/>
          <w:sz w:val="20"/>
          <w:szCs w:val="20"/>
          <w:lang w:val="ru-RU"/>
        </w:rPr>
        <w:t>Туркменистан ратифицировал Ашхабадский протокол 23 мая 2015 года, в то время как Иран и Казахстан ратифицировали его 17 и 23 октября 2021 года соответственно</w:t>
      </w:r>
      <w:r w:rsidR="001C540E" w:rsidRPr="004352F5">
        <w:rPr>
          <w:rFonts w:ascii="Roboto" w:hAnsi="Roboto" w:cs="Times New Roman"/>
          <w:sz w:val="20"/>
          <w:szCs w:val="20"/>
          <w:lang w:val="ru-RU"/>
        </w:rPr>
        <w:t>.</w:t>
      </w:r>
      <w:r w:rsidR="00510FFC" w:rsidRPr="004352F5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D870E2" w:rsidRPr="00D870E2">
        <w:rPr>
          <w:rFonts w:ascii="Roboto" w:hAnsi="Roboto" w:cs="Times New Roman"/>
          <w:sz w:val="20"/>
          <w:szCs w:val="20"/>
          <w:lang w:val="ru-RU"/>
        </w:rPr>
        <w:t>Вступление в силу Ашхабадского протокола зависит от присоединения к нему и его ратификации Азербайджаном, а также ратификации Российской Федерацией</w:t>
      </w:r>
      <w:r w:rsidR="00D870E2">
        <w:rPr>
          <w:rFonts w:ascii="Roboto" w:hAnsi="Roboto" w:cs="Times New Roman"/>
          <w:sz w:val="20"/>
          <w:szCs w:val="20"/>
          <w:lang w:val="ru-RU"/>
        </w:rPr>
        <w:t>.</w:t>
      </w:r>
      <w:r w:rsidR="00185533" w:rsidRPr="00185533">
        <w:rPr>
          <w:lang w:val="ru-RU"/>
        </w:rPr>
        <w:t xml:space="preserve"> </w:t>
      </w:r>
    </w:p>
    <w:p w14:paraId="2EAD0C28" w14:textId="433F5D4E" w:rsidR="00746594" w:rsidRPr="00D870E2" w:rsidRDefault="00185533" w:rsidP="00746594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В ходе ПодКома</w:t>
      </w:r>
      <w:r w:rsidR="006D099F">
        <w:rPr>
          <w:rFonts w:ascii="Roboto" w:hAnsi="Roboto" w:cs="Times New Roman"/>
          <w:sz w:val="20"/>
          <w:szCs w:val="20"/>
          <w:lang w:val="ru-RU"/>
        </w:rPr>
        <w:t>-</w:t>
      </w:r>
      <w:r w:rsidRPr="00185533">
        <w:rPr>
          <w:rFonts w:ascii="Roboto" w:hAnsi="Roboto" w:cs="Times New Roman"/>
          <w:sz w:val="20"/>
          <w:szCs w:val="20"/>
          <w:lang w:val="ru-RU"/>
        </w:rPr>
        <w:t>4 к КС</w:t>
      </w:r>
      <w:r w:rsidR="006D099F">
        <w:rPr>
          <w:rFonts w:ascii="Roboto" w:hAnsi="Roboto" w:cs="Times New Roman"/>
          <w:sz w:val="20"/>
          <w:szCs w:val="20"/>
          <w:lang w:val="ru-RU"/>
        </w:rPr>
        <w:t>-</w:t>
      </w:r>
      <w:r w:rsidRPr="00185533">
        <w:rPr>
          <w:rFonts w:ascii="Roboto" w:hAnsi="Roboto" w:cs="Times New Roman"/>
          <w:sz w:val="20"/>
          <w:szCs w:val="20"/>
          <w:lang w:val="ru-RU"/>
        </w:rPr>
        <w:t>6 (Женева, ноябрь 2016 г</w:t>
      </w:r>
      <w:r w:rsidR="006D099F">
        <w:rPr>
          <w:rFonts w:ascii="Roboto" w:hAnsi="Roboto" w:cs="Times New Roman"/>
          <w:sz w:val="20"/>
          <w:szCs w:val="20"/>
          <w:lang w:val="ru-RU"/>
        </w:rPr>
        <w:t>ода</w:t>
      </w:r>
      <w:r w:rsidRPr="00185533">
        <w:rPr>
          <w:rFonts w:ascii="Roboto" w:hAnsi="Roboto" w:cs="Times New Roman"/>
          <w:sz w:val="20"/>
          <w:szCs w:val="20"/>
          <w:lang w:val="ru-RU"/>
        </w:rPr>
        <w:t xml:space="preserve">) Стороны согласились с тем, что реализация </w:t>
      </w:r>
      <w:proofErr w:type="spellStart"/>
      <w:r w:rsidRPr="00185533">
        <w:rPr>
          <w:rFonts w:ascii="Roboto" w:hAnsi="Roboto" w:cs="Times New Roman"/>
          <w:sz w:val="20"/>
          <w:szCs w:val="20"/>
          <w:lang w:val="ru-RU"/>
        </w:rPr>
        <w:t>Актауского</w:t>
      </w:r>
      <w:proofErr w:type="spellEnd"/>
      <w:r w:rsidRPr="00185533">
        <w:rPr>
          <w:rFonts w:ascii="Roboto" w:hAnsi="Roboto" w:cs="Times New Roman"/>
          <w:sz w:val="20"/>
          <w:szCs w:val="20"/>
          <w:lang w:val="ru-RU"/>
        </w:rPr>
        <w:t xml:space="preserve"> протокола должна быть полностью интегрирована в процесс и </w:t>
      </w:r>
      <w:r w:rsidR="00287CAB">
        <w:rPr>
          <w:rFonts w:ascii="Roboto" w:hAnsi="Roboto" w:cs="Times New Roman"/>
          <w:sz w:val="20"/>
          <w:szCs w:val="20"/>
          <w:lang w:val="ru-RU"/>
        </w:rPr>
        <w:t>организационную структуру</w:t>
      </w:r>
      <w:r w:rsidRPr="00185533">
        <w:rPr>
          <w:rFonts w:ascii="Roboto" w:hAnsi="Roboto" w:cs="Times New Roman"/>
          <w:sz w:val="20"/>
          <w:szCs w:val="20"/>
          <w:lang w:val="ru-RU"/>
        </w:rPr>
        <w:t xml:space="preserve"> Тегеранской конвенции, и в том же году </w:t>
      </w:r>
      <w:r w:rsidR="00287CAB">
        <w:rPr>
          <w:rFonts w:ascii="Roboto" w:hAnsi="Roboto" w:cs="Times New Roman"/>
          <w:sz w:val="20"/>
          <w:szCs w:val="20"/>
          <w:lang w:val="ru-RU"/>
        </w:rPr>
        <w:t>П</w:t>
      </w:r>
      <w:r w:rsidRPr="00185533">
        <w:rPr>
          <w:rFonts w:ascii="Roboto" w:hAnsi="Roboto" w:cs="Times New Roman"/>
          <w:sz w:val="20"/>
          <w:szCs w:val="20"/>
          <w:lang w:val="ru-RU"/>
        </w:rPr>
        <w:t>ротокол вступил в силу 25 июля 2016 г</w:t>
      </w:r>
      <w:r w:rsidR="00287CAB">
        <w:rPr>
          <w:rFonts w:ascii="Roboto" w:hAnsi="Roboto" w:cs="Times New Roman"/>
          <w:sz w:val="20"/>
          <w:szCs w:val="20"/>
          <w:lang w:val="ru-RU"/>
        </w:rPr>
        <w:t>ода</w:t>
      </w:r>
      <w:r w:rsidRPr="00185533">
        <w:rPr>
          <w:rFonts w:ascii="Roboto" w:hAnsi="Roboto" w:cs="Times New Roman"/>
          <w:sz w:val="20"/>
          <w:szCs w:val="20"/>
          <w:lang w:val="ru-RU"/>
        </w:rPr>
        <w:t xml:space="preserve"> после подписания и ратификации всеми Сторонами.</w:t>
      </w:r>
    </w:p>
    <w:p w14:paraId="3FB83439" w14:textId="36E27852" w:rsidR="00746594" w:rsidRPr="000C3A24" w:rsidRDefault="001E1FDC" w:rsidP="00746594">
      <w:pPr>
        <w:rPr>
          <w:rFonts w:ascii="Roboto" w:hAnsi="Roboto" w:cs="Times New Roman"/>
          <w:sz w:val="20"/>
          <w:szCs w:val="20"/>
          <w:lang w:val="ru-RU"/>
        </w:rPr>
      </w:pPr>
      <w:r w:rsidRPr="001E1FDC">
        <w:rPr>
          <w:rFonts w:ascii="Roboto" w:hAnsi="Roboto" w:cs="Times New Roman"/>
          <w:sz w:val="20"/>
          <w:szCs w:val="20"/>
          <w:lang w:val="ru-RU"/>
        </w:rPr>
        <w:lastRenderedPageBreak/>
        <w:t>20 июля 2018 года в Москве на Внеочередной сессии КС Договаривающиеся Стороны приняли и подписали Протокол по ОВОС</w:t>
      </w:r>
      <w:r w:rsidR="00746594" w:rsidRPr="001E1FDC">
        <w:rPr>
          <w:rFonts w:ascii="Roboto" w:hAnsi="Roboto" w:cs="Times New Roman"/>
          <w:sz w:val="20"/>
          <w:szCs w:val="20"/>
          <w:lang w:val="ru-RU"/>
        </w:rPr>
        <w:t xml:space="preserve">. </w:t>
      </w:r>
      <w:r w:rsidR="000C3A24" w:rsidRPr="000C3A24">
        <w:rPr>
          <w:rFonts w:ascii="Roboto" w:hAnsi="Roboto" w:cs="Times New Roman"/>
          <w:sz w:val="20"/>
          <w:szCs w:val="20"/>
          <w:lang w:val="ru-RU"/>
        </w:rPr>
        <w:t xml:space="preserve">Протокол был ратифицирован Азербайджаном, Российской Федерацией, Туркменистаном и Казахстаном, ожидается ратификация со стороны </w:t>
      </w:r>
      <w:r w:rsidR="000C3A24">
        <w:rPr>
          <w:rFonts w:ascii="Roboto" w:hAnsi="Roboto" w:cs="Times New Roman"/>
          <w:sz w:val="20"/>
          <w:szCs w:val="20"/>
          <w:lang w:val="ru-RU"/>
        </w:rPr>
        <w:t>И.Р.</w:t>
      </w:r>
      <w:r w:rsidR="000C3A24" w:rsidRPr="000C3A24">
        <w:rPr>
          <w:rFonts w:ascii="Roboto" w:hAnsi="Roboto" w:cs="Times New Roman"/>
          <w:sz w:val="20"/>
          <w:szCs w:val="20"/>
          <w:lang w:val="ru-RU"/>
        </w:rPr>
        <w:t xml:space="preserve"> Иран</w:t>
      </w:r>
      <w:r w:rsidR="008C5868" w:rsidRPr="000C3A24">
        <w:rPr>
          <w:rFonts w:ascii="Roboto" w:hAnsi="Roboto" w:cs="Times New Roman"/>
          <w:sz w:val="20"/>
          <w:szCs w:val="20"/>
          <w:lang w:val="ru-RU"/>
        </w:rPr>
        <w:t xml:space="preserve">. </w:t>
      </w:r>
    </w:p>
    <w:p w14:paraId="6D73FAAE" w14:textId="3BB431F1" w:rsidR="00747586" w:rsidRPr="004A51E6" w:rsidRDefault="00391DCA" w:rsidP="00F30B94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В ходе</w:t>
      </w:r>
      <w:r w:rsidR="004A51E6" w:rsidRPr="004A51E6">
        <w:rPr>
          <w:rFonts w:ascii="Roboto" w:hAnsi="Roboto" w:cs="Times New Roman"/>
          <w:sz w:val="20"/>
          <w:szCs w:val="20"/>
          <w:lang w:val="ru-RU"/>
        </w:rPr>
        <w:t xml:space="preserve"> Пято</w:t>
      </w:r>
      <w:r>
        <w:rPr>
          <w:rFonts w:ascii="Roboto" w:hAnsi="Roboto" w:cs="Times New Roman"/>
          <w:sz w:val="20"/>
          <w:szCs w:val="20"/>
          <w:lang w:val="ru-RU"/>
        </w:rPr>
        <w:t>го</w:t>
      </w:r>
      <w:r w:rsidR="004A51E6" w:rsidRPr="004A51E6">
        <w:rPr>
          <w:rFonts w:ascii="Roboto" w:hAnsi="Roboto" w:cs="Times New Roman"/>
          <w:sz w:val="20"/>
          <w:szCs w:val="20"/>
          <w:lang w:val="ru-RU"/>
        </w:rPr>
        <w:t xml:space="preserve"> Каспийско</w:t>
      </w:r>
      <w:r>
        <w:rPr>
          <w:rFonts w:ascii="Roboto" w:hAnsi="Roboto" w:cs="Times New Roman"/>
          <w:sz w:val="20"/>
          <w:szCs w:val="20"/>
          <w:lang w:val="ru-RU"/>
        </w:rPr>
        <w:t>го</w:t>
      </w:r>
      <w:r w:rsidR="004A51E6" w:rsidRPr="004A51E6">
        <w:rPr>
          <w:rFonts w:ascii="Roboto" w:hAnsi="Roboto" w:cs="Times New Roman"/>
          <w:sz w:val="20"/>
          <w:szCs w:val="20"/>
          <w:lang w:val="ru-RU"/>
        </w:rPr>
        <w:t xml:space="preserve"> Саммит</w:t>
      </w:r>
      <w:r>
        <w:rPr>
          <w:rFonts w:ascii="Roboto" w:hAnsi="Roboto" w:cs="Times New Roman"/>
          <w:sz w:val="20"/>
          <w:szCs w:val="20"/>
          <w:lang w:val="ru-RU"/>
        </w:rPr>
        <w:t>а</w:t>
      </w:r>
      <w:r w:rsidR="004A51E6" w:rsidRPr="004A51E6">
        <w:rPr>
          <w:rFonts w:ascii="Roboto" w:hAnsi="Roboto" w:cs="Times New Roman"/>
          <w:sz w:val="20"/>
          <w:szCs w:val="20"/>
          <w:lang w:val="ru-RU"/>
        </w:rPr>
        <w:t xml:space="preserve"> 12 августа 2018 года лидеры пяти прикаспийских стран поручили доработать внутренние процедуры для вступления в силу протоколов к Тегеранской конвенции</w:t>
      </w:r>
      <w:r w:rsidR="00746594" w:rsidRPr="004A51E6">
        <w:rPr>
          <w:rFonts w:ascii="Roboto" w:hAnsi="Roboto" w:cs="Times New Roman"/>
          <w:sz w:val="20"/>
          <w:szCs w:val="20"/>
          <w:lang w:val="ru-RU"/>
        </w:rPr>
        <w:t>.</w:t>
      </w:r>
    </w:p>
    <w:p w14:paraId="1564D90E" w14:textId="47151AE2" w:rsidR="00747586" w:rsidRPr="00216A8B" w:rsidRDefault="00FA7923" w:rsidP="001D55E0">
      <w:p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216A8B">
        <w:rPr>
          <w:rFonts w:ascii="Roboto" w:hAnsi="Roboto" w:cs="Times New Roman"/>
          <w:b/>
          <w:sz w:val="20"/>
          <w:szCs w:val="20"/>
          <w:u w:val="single"/>
          <w:lang w:val="ru-RU"/>
        </w:rPr>
        <w:t>Важность и цели Протоколов</w:t>
      </w:r>
    </w:p>
    <w:p w14:paraId="58E79AAB" w14:textId="2E82DC82" w:rsidR="002336BF" w:rsidRPr="00076A3E" w:rsidRDefault="004D2718" w:rsidP="001D55E0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В</w:t>
      </w:r>
      <w:r w:rsidRPr="004D2718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 w:rsidRPr="004D2718">
        <w:rPr>
          <w:rFonts w:ascii="Roboto" w:hAnsi="Roboto" w:cs="Times New Roman"/>
          <w:sz w:val="20"/>
          <w:szCs w:val="20"/>
          <w:lang w:val="ru-RU"/>
        </w:rPr>
        <w:t>Московск</w:t>
      </w:r>
      <w:r>
        <w:rPr>
          <w:rFonts w:ascii="Roboto" w:hAnsi="Roboto" w:cs="Times New Roman"/>
          <w:sz w:val="20"/>
          <w:szCs w:val="20"/>
          <w:lang w:val="ru-RU"/>
        </w:rPr>
        <w:t>ом</w:t>
      </w:r>
      <w:r w:rsidR="00FA7923" w:rsidRPr="004D2718">
        <w:rPr>
          <w:rFonts w:ascii="Roboto" w:hAnsi="Roboto" w:cs="Times New Roman"/>
          <w:sz w:val="20"/>
          <w:szCs w:val="20"/>
          <w:lang w:val="ru-RU"/>
        </w:rPr>
        <w:t xml:space="preserve"> протокол</w:t>
      </w:r>
      <w:r>
        <w:rPr>
          <w:rFonts w:ascii="Roboto" w:hAnsi="Roboto" w:cs="Times New Roman"/>
          <w:sz w:val="20"/>
          <w:szCs w:val="20"/>
          <w:lang w:val="ru-RU"/>
        </w:rPr>
        <w:t>е</w:t>
      </w:r>
      <w:r w:rsidRPr="004D2718">
        <w:rPr>
          <w:rFonts w:ascii="Roboto" w:hAnsi="Roboto" w:cs="Times New Roman"/>
          <w:sz w:val="20"/>
          <w:szCs w:val="20"/>
          <w:lang w:val="ru-RU"/>
        </w:rPr>
        <w:t>,</w:t>
      </w:r>
      <w:r w:rsidR="00FA7923" w:rsidRPr="004D2718">
        <w:rPr>
          <w:lang w:val="ru-RU"/>
        </w:rPr>
        <w:t xml:space="preserve"> </w:t>
      </w:r>
      <w:r w:rsidR="00FA7923" w:rsidRPr="004D2718">
        <w:rPr>
          <w:rFonts w:ascii="Roboto" w:hAnsi="Roboto" w:cs="Times New Roman"/>
          <w:sz w:val="20"/>
          <w:szCs w:val="20"/>
          <w:lang w:val="ru-RU"/>
        </w:rPr>
        <w:t>Ашхабадск</w:t>
      </w:r>
      <w:r>
        <w:rPr>
          <w:rFonts w:ascii="Roboto" w:hAnsi="Roboto" w:cs="Times New Roman"/>
          <w:sz w:val="20"/>
          <w:szCs w:val="20"/>
          <w:lang w:val="ru-RU"/>
        </w:rPr>
        <w:t>ом</w:t>
      </w:r>
      <w:r w:rsidR="00FA7923" w:rsidRPr="004D2718">
        <w:rPr>
          <w:rFonts w:ascii="Roboto" w:hAnsi="Roboto" w:cs="Times New Roman"/>
          <w:sz w:val="20"/>
          <w:szCs w:val="20"/>
          <w:lang w:val="ru-RU"/>
        </w:rPr>
        <w:t xml:space="preserve"> протокол</w:t>
      </w:r>
      <w:r>
        <w:rPr>
          <w:rFonts w:ascii="Roboto" w:hAnsi="Roboto" w:cs="Times New Roman"/>
          <w:sz w:val="20"/>
          <w:szCs w:val="20"/>
          <w:lang w:val="ru-RU"/>
        </w:rPr>
        <w:t>е</w:t>
      </w:r>
      <w:r w:rsidR="00FA7923" w:rsidRPr="004D2718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и</w:t>
      </w:r>
      <w:r w:rsidR="00FA7923" w:rsidRPr="004D2718">
        <w:rPr>
          <w:rFonts w:ascii="Roboto" w:hAnsi="Roboto" w:cs="Times New Roman"/>
          <w:sz w:val="20"/>
          <w:szCs w:val="20"/>
          <w:lang w:val="ru-RU"/>
        </w:rPr>
        <w:t xml:space="preserve"> Протокол</w:t>
      </w:r>
      <w:r>
        <w:rPr>
          <w:rFonts w:ascii="Roboto" w:hAnsi="Roboto" w:cs="Times New Roman"/>
          <w:sz w:val="20"/>
          <w:szCs w:val="20"/>
          <w:lang w:val="ru-RU"/>
        </w:rPr>
        <w:t>е</w:t>
      </w:r>
      <w:r w:rsidR="00FA7923" w:rsidRPr="004D2718">
        <w:rPr>
          <w:rFonts w:ascii="Roboto" w:hAnsi="Roboto" w:cs="Times New Roman"/>
          <w:sz w:val="20"/>
          <w:szCs w:val="20"/>
          <w:lang w:val="ru-RU"/>
        </w:rPr>
        <w:t xml:space="preserve"> по ОВОС </w:t>
      </w:r>
      <w:r w:rsidRPr="004D2718">
        <w:rPr>
          <w:rFonts w:ascii="Roboto" w:hAnsi="Roboto" w:cs="Times New Roman"/>
          <w:sz w:val="20"/>
          <w:szCs w:val="20"/>
          <w:lang w:val="ru-RU"/>
        </w:rPr>
        <w:t xml:space="preserve">представлены конкретные дополнительные меры, процедуры и стандарты для </w:t>
      </w:r>
      <w:r w:rsidR="004F4EB6">
        <w:rPr>
          <w:rFonts w:ascii="Roboto" w:hAnsi="Roboto" w:cs="Times New Roman"/>
          <w:sz w:val="20"/>
          <w:szCs w:val="20"/>
          <w:lang w:val="ru-RU"/>
        </w:rPr>
        <w:t>реализации</w:t>
      </w:r>
      <w:r w:rsidRPr="004D2718">
        <w:rPr>
          <w:rFonts w:ascii="Roboto" w:hAnsi="Roboto" w:cs="Times New Roman"/>
          <w:sz w:val="20"/>
          <w:szCs w:val="20"/>
          <w:lang w:val="ru-RU"/>
        </w:rPr>
        <w:t xml:space="preserve"> Тегеранской конвенции и предлагается всеобъемлющий обзор вопросов, касающихся загрязнения из наземных источников и </w:t>
      </w:r>
      <w:r w:rsidR="00076A3E" w:rsidRPr="00076A3E">
        <w:rPr>
          <w:rFonts w:ascii="Roboto" w:hAnsi="Roboto" w:cs="Times New Roman"/>
          <w:sz w:val="20"/>
          <w:szCs w:val="20"/>
          <w:lang w:val="ru-RU"/>
        </w:rPr>
        <w:t>в результате осуществляемой на суше деятельности</w:t>
      </w:r>
      <w:r w:rsidRPr="004D2718">
        <w:rPr>
          <w:rFonts w:ascii="Roboto" w:hAnsi="Roboto" w:cs="Times New Roman"/>
          <w:sz w:val="20"/>
          <w:szCs w:val="20"/>
          <w:lang w:val="ru-RU"/>
        </w:rPr>
        <w:t xml:space="preserve">, и мер, которые могут быть приняты </w:t>
      </w:r>
      <w:r w:rsidR="00DF755D">
        <w:rPr>
          <w:rFonts w:ascii="Roboto" w:hAnsi="Roboto" w:cs="Times New Roman"/>
          <w:sz w:val="20"/>
          <w:szCs w:val="20"/>
          <w:lang w:val="ru-RU"/>
        </w:rPr>
        <w:t>в данной связи</w:t>
      </w:r>
      <w:r w:rsidR="008D0640" w:rsidRPr="004D2718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8D0640" w:rsidRPr="00076A3E">
        <w:rPr>
          <w:rFonts w:ascii="Roboto" w:hAnsi="Roboto" w:cs="Times New Roman"/>
          <w:sz w:val="20"/>
          <w:szCs w:val="20"/>
          <w:lang w:val="ru-RU"/>
        </w:rPr>
        <w:t>(</w:t>
      </w:r>
      <w:r w:rsidR="00FA7923">
        <w:rPr>
          <w:rFonts w:ascii="Roboto" w:hAnsi="Roboto" w:cs="Times New Roman"/>
          <w:sz w:val="20"/>
          <w:szCs w:val="20"/>
          <w:lang w:val="ru-RU"/>
        </w:rPr>
        <w:t>в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случае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Московского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протокола</w:t>
      </w:r>
      <w:r w:rsidR="008D0640" w:rsidRPr="00076A3E">
        <w:rPr>
          <w:rFonts w:ascii="Roboto" w:hAnsi="Roboto" w:cs="Times New Roman"/>
          <w:sz w:val="20"/>
          <w:szCs w:val="20"/>
          <w:lang w:val="ru-RU"/>
        </w:rPr>
        <w:t xml:space="preserve">), </w:t>
      </w:r>
      <w:r w:rsidR="00562EDB">
        <w:rPr>
          <w:rFonts w:ascii="Roboto" w:hAnsi="Roboto" w:cs="Times New Roman"/>
          <w:sz w:val="20"/>
          <w:szCs w:val="20"/>
          <w:lang w:val="ru-RU"/>
        </w:rPr>
        <w:t>способы</w:t>
      </w:r>
      <w:r w:rsidR="00562EDB" w:rsidRPr="00562EDB">
        <w:rPr>
          <w:rFonts w:ascii="Roboto" w:hAnsi="Roboto" w:cs="Times New Roman"/>
          <w:sz w:val="20"/>
          <w:szCs w:val="20"/>
          <w:lang w:val="ru-RU"/>
        </w:rPr>
        <w:t xml:space="preserve"> обеспечения сохранения биологического разнообразия в экосистемах Каспия</w:t>
      </w:r>
      <w:r w:rsidR="008D0640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9D09A6" w:rsidRPr="00076A3E">
        <w:rPr>
          <w:rFonts w:ascii="Roboto" w:hAnsi="Roboto" w:cs="Times New Roman"/>
          <w:sz w:val="20"/>
          <w:szCs w:val="20"/>
          <w:lang w:val="ru-RU"/>
        </w:rPr>
        <w:t>(</w:t>
      </w:r>
      <w:r w:rsidR="00FA7923">
        <w:rPr>
          <w:rFonts w:ascii="Roboto" w:hAnsi="Roboto" w:cs="Times New Roman"/>
          <w:sz w:val="20"/>
          <w:szCs w:val="20"/>
          <w:lang w:val="ru-RU"/>
        </w:rPr>
        <w:t>в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случае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Ашхабадского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протокола</w:t>
      </w:r>
      <w:r w:rsidR="008D0640" w:rsidRPr="00076A3E">
        <w:rPr>
          <w:rFonts w:ascii="Roboto" w:hAnsi="Roboto" w:cs="Times New Roman"/>
          <w:sz w:val="20"/>
          <w:szCs w:val="20"/>
          <w:lang w:val="ru-RU"/>
        </w:rPr>
        <w:t>)</w:t>
      </w:r>
      <w:r w:rsidR="0053338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7B08F7" w:rsidRPr="007B08F7">
        <w:rPr>
          <w:rFonts w:ascii="Roboto" w:hAnsi="Roboto" w:cs="Times New Roman"/>
          <w:sz w:val="20"/>
          <w:szCs w:val="20"/>
          <w:lang w:val="ru-RU"/>
        </w:rPr>
        <w:t xml:space="preserve">и все инструменты и условия, доступные Договаривающимся </w:t>
      </w:r>
      <w:r w:rsidR="007B08F7">
        <w:rPr>
          <w:rFonts w:ascii="Roboto" w:hAnsi="Roboto" w:cs="Times New Roman"/>
          <w:sz w:val="20"/>
          <w:szCs w:val="20"/>
          <w:lang w:val="ru-RU"/>
        </w:rPr>
        <w:t>С</w:t>
      </w:r>
      <w:r w:rsidR="007B08F7" w:rsidRPr="007B08F7">
        <w:rPr>
          <w:rFonts w:ascii="Roboto" w:hAnsi="Roboto" w:cs="Times New Roman"/>
          <w:sz w:val="20"/>
          <w:szCs w:val="20"/>
          <w:lang w:val="ru-RU"/>
        </w:rPr>
        <w:t xml:space="preserve">торонам для обеспечения проведения эффективной оценки воздействия на окружающую среду в регионе </w:t>
      </w:r>
      <w:r w:rsidR="008D0640" w:rsidRPr="00076A3E">
        <w:rPr>
          <w:rFonts w:ascii="Roboto" w:hAnsi="Roboto" w:cs="Times New Roman"/>
          <w:sz w:val="20"/>
          <w:szCs w:val="20"/>
          <w:lang w:val="ru-RU"/>
        </w:rPr>
        <w:t>(</w:t>
      </w:r>
      <w:r w:rsidR="00FA7923">
        <w:rPr>
          <w:rFonts w:ascii="Roboto" w:hAnsi="Roboto" w:cs="Times New Roman"/>
          <w:sz w:val="20"/>
          <w:szCs w:val="20"/>
          <w:lang w:val="ru-RU"/>
        </w:rPr>
        <w:t>в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случае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Протокола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по</w:t>
      </w:r>
      <w:r w:rsidR="00FA7923" w:rsidRPr="00076A3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FA7923">
        <w:rPr>
          <w:rFonts w:ascii="Roboto" w:hAnsi="Roboto" w:cs="Times New Roman"/>
          <w:sz w:val="20"/>
          <w:szCs w:val="20"/>
          <w:lang w:val="ru-RU"/>
        </w:rPr>
        <w:t>ОВОС</w:t>
      </w:r>
      <w:r w:rsidR="007217FA" w:rsidRPr="00076A3E">
        <w:rPr>
          <w:rFonts w:ascii="Roboto" w:hAnsi="Roboto" w:cs="Times New Roman"/>
          <w:sz w:val="20"/>
          <w:szCs w:val="20"/>
          <w:lang w:val="ru-RU"/>
        </w:rPr>
        <w:t>).</w:t>
      </w:r>
    </w:p>
    <w:p w14:paraId="48256EE2" w14:textId="4AE27578" w:rsidR="00680097" w:rsidRPr="004D2718" w:rsidRDefault="003A261C" w:rsidP="001D55E0">
      <w:pPr>
        <w:rPr>
          <w:rFonts w:ascii="Roboto" w:hAnsi="Roboto" w:cs="Times New Roman"/>
          <w:sz w:val="20"/>
          <w:szCs w:val="20"/>
          <w:lang w:val="ru-RU"/>
        </w:rPr>
      </w:pPr>
      <w:r w:rsidRPr="004D2718">
        <w:rPr>
          <w:rFonts w:ascii="Roboto" w:hAnsi="Roboto" w:cs="Times New Roman"/>
          <w:sz w:val="20"/>
          <w:szCs w:val="20"/>
          <w:lang w:val="ru-RU"/>
        </w:rPr>
        <w:t xml:space="preserve">Представлен краткий обзор целей </w:t>
      </w:r>
      <w:r>
        <w:rPr>
          <w:rFonts w:ascii="Roboto" w:hAnsi="Roboto" w:cs="Times New Roman"/>
          <w:sz w:val="20"/>
          <w:szCs w:val="20"/>
          <w:lang w:val="ru-RU"/>
        </w:rPr>
        <w:t>П</w:t>
      </w:r>
      <w:r w:rsidRPr="004D2718">
        <w:rPr>
          <w:rFonts w:ascii="Roboto" w:hAnsi="Roboto" w:cs="Times New Roman"/>
          <w:sz w:val="20"/>
          <w:szCs w:val="20"/>
          <w:lang w:val="ru-RU"/>
        </w:rPr>
        <w:t>ротоколов</w:t>
      </w:r>
      <w:r w:rsidR="00680097" w:rsidRPr="004D2718">
        <w:rPr>
          <w:rFonts w:ascii="Roboto" w:hAnsi="Roboto" w:cs="Times New Roman"/>
          <w:sz w:val="20"/>
          <w:szCs w:val="20"/>
          <w:lang w:val="ru-RU"/>
        </w:rPr>
        <w:t>.</w:t>
      </w:r>
    </w:p>
    <w:p w14:paraId="5F1BA8FE" w14:textId="77777777" w:rsidR="00511947" w:rsidRPr="004D2718" w:rsidRDefault="00511947" w:rsidP="00511947">
      <w:pPr>
        <w:rPr>
          <w:rFonts w:ascii="Roboto" w:hAnsi="Roboto" w:cs="Times New Roman"/>
          <w:sz w:val="20"/>
          <w:szCs w:val="20"/>
          <w:lang w:val="ru-RU"/>
        </w:rPr>
      </w:pPr>
    </w:p>
    <w:p w14:paraId="432F10C2" w14:textId="48D5AC31" w:rsidR="00511947" w:rsidRPr="00334AC8" w:rsidRDefault="00334AC8" w:rsidP="00334AC8">
      <w:pPr>
        <w:pStyle w:val="ListParagraph"/>
        <w:numPr>
          <w:ilvl w:val="0"/>
          <w:numId w:val="4"/>
        </w:num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334AC8">
        <w:rPr>
          <w:rFonts w:ascii="Roboto" w:hAnsi="Roboto" w:cs="Times New Roman"/>
          <w:b/>
          <w:sz w:val="20"/>
          <w:szCs w:val="20"/>
          <w:u w:val="single"/>
          <w:lang w:val="ru-RU"/>
        </w:rPr>
        <w:t>Протокол по защите Каспийского моря от загрязнения из наземных источников и в результате осуществляемой на суше деятельности («Московский протокол»)</w:t>
      </w:r>
    </w:p>
    <w:p w14:paraId="7FA2BF4F" w14:textId="29D2D261" w:rsidR="00511947" w:rsidRPr="008D416E" w:rsidRDefault="008670E9" w:rsidP="007F086B">
      <w:pPr>
        <w:rPr>
          <w:rFonts w:ascii="Roboto" w:hAnsi="Roboto" w:cs="Times New Roman"/>
          <w:sz w:val="20"/>
          <w:szCs w:val="20"/>
          <w:lang w:val="ru-RU"/>
        </w:rPr>
      </w:pPr>
      <w:r w:rsidRPr="008670E9">
        <w:rPr>
          <w:rFonts w:ascii="Roboto" w:hAnsi="Roboto" w:cs="Times New Roman"/>
          <w:sz w:val="20"/>
          <w:szCs w:val="20"/>
          <w:lang w:val="ru-RU"/>
        </w:rPr>
        <w:t xml:space="preserve">Основной целью настоящего </w:t>
      </w:r>
      <w:r>
        <w:rPr>
          <w:rFonts w:ascii="Roboto" w:hAnsi="Roboto" w:cs="Times New Roman"/>
          <w:sz w:val="20"/>
          <w:szCs w:val="20"/>
          <w:lang w:val="ru-RU"/>
        </w:rPr>
        <w:t>П</w:t>
      </w:r>
      <w:r w:rsidRPr="008670E9">
        <w:rPr>
          <w:rFonts w:ascii="Roboto" w:hAnsi="Roboto" w:cs="Times New Roman"/>
          <w:sz w:val="20"/>
          <w:szCs w:val="20"/>
          <w:lang w:val="ru-RU"/>
        </w:rPr>
        <w:t>ротокола является обеспечение защиты Каспийского моря от загрязнения из наземных источников и в результате осуществляемой на суше деятельности</w:t>
      </w:r>
      <w:r w:rsidR="00511947" w:rsidRPr="008670E9">
        <w:rPr>
          <w:rFonts w:ascii="Roboto" w:hAnsi="Roboto" w:cs="Times New Roman"/>
          <w:sz w:val="20"/>
          <w:szCs w:val="20"/>
          <w:lang w:val="ru-RU"/>
        </w:rPr>
        <w:t xml:space="preserve">. </w:t>
      </w:r>
      <w:r w:rsidR="007F086B">
        <w:rPr>
          <w:rFonts w:ascii="Roboto" w:hAnsi="Roboto" w:cs="Times New Roman"/>
          <w:sz w:val="20"/>
          <w:szCs w:val="20"/>
          <w:lang w:val="ru-RU"/>
        </w:rPr>
        <w:t>Он</w:t>
      </w:r>
      <w:r w:rsidR="007F086B" w:rsidRPr="008D416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7F086B">
        <w:rPr>
          <w:rFonts w:ascii="Roboto" w:hAnsi="Roboto" w:cs="Times New Roman"/>
          <w:sz w:val="20"/>
          <w:szCs w:val="20"/>
          <w:lang w:val="ru-RU"/>
        </w:rPr>
        <w:t>признает</w:t>
      </w:r>
      <w:r w:rsidR="00511947" w:rsidRPr="008D416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7F086B" w:rsidRPr="008D416E">
        <w:rPr>
          <w:rFonts w:ascii="Roboto" w:hAnsi="Roboto" w:cs="Times New Roman"/>
          <w:sz w:val="20"/>
          <w:szCs w:val="20"/>
          <w:lang w:val="ru-RU"/>
        </w:rPr>
        <w:t>«уникальность экологических и гидрологических характеристик Каспийского моря как крупнейшего на планете внутреннего водоема»</w:t>
      </w:r>
      <w:r w:rsidR="00511947" w:rsidRPr="008D416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и направлен на защиту и сохранение морской среды и прибрежных районов и </w:t>
      </w:r>
      <w:r w:rsidR="008D416E">
        <w:rPr>
          <w:rFonts w:ascii="Roboto" w:hAnsi="Roboto" w:cs="Times New Roman"/>
          <w:sz w:val="20"/>
          <w:szCs w:val="20"/>
          <w:lang w:val="ru-RU"/>
        </w:rPr>
        <w:t xml:space="preserve">на 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обеспечение устойчивого использования природных ресурсов Каспийского моря с учетом всех </w:t>
      </w:r>
      <w:r w:rsidR="007278CA">
        <w:rPr>
          <w:rFonts w:ascii="Roboto" w:hAnsi="Roboto" w:cs="Times New Roman"/>
          <w:sz w:val="20"/>
          <w:szCs w:val="20"/>
          <w:lang w:val="ru-RU"/>
        </w:rPr>
        <w:t>угроз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и потенциальных экологических проблем, которые могут возникнуть в результате загрязнения. Ключевыми терминами являются </w:t>
      </w:r>
      <w:r w:rsidR="00440CC8" w:rsidRPr="00440CC8">
        <w:rPr>
          <w:rFonts w:ascii="Roboto" w:hAnsi="Roboto" w:cs="Times New Roman"/>
          <w:i/>
          <w:iCs/>
          <w:sz w:val="20"/>
          <w:szCs w:val="20"/>
          <w:lang w:val="ru-RU"/>
        </w:rPr>
        <w:t>предотвращение, снижение</w:t>
      </w:r>
      <w:r w:rsidR="00440CC8" w:rsidRPr="009F00DE">
        <w:rPr>
          <w:rFonts w:ascii="Roboto" w:hAnsi="Roboto" w:cs="Times New Roman"/>
          <w:i/>
          <w:iCs/>
          <w:sz w:val="20"/>
          <w:szCs w:val="20"/>
          <w:lang w:val="ru-RU"/>
        </w:rPr>
        <w:t xml:space="preserve"> </w:t>
      </w:r>
      <w:r w:rsidR="00440CC8">
        <w:rPr>
          <w:rFonts w:ascii="Roboto" w:hAnsi="Roboto" w:cs="Times New Roman"/>
          <w:i/>
          <w:iCs/>
          <w:sz w:val="20"/>
          <w:szCs w:val="20"/>
          <w:lang w:val="ru-RU"/>
        </w:rPr>
        <w:t>и</w:t>
      </w:r>
      <w:r w:rsidR="00440CC8" w:rsidRPr="00440CC8">
        <w:rPr>
          <w:rFonts w:ascii="Roboto" w:hAnsi="Roboto" w:cs="Times New Roman"/>
          <w:i/>
          <w:iCs/>
          <w:sz w:val="20"/>
          <w:szCs w:val="20"/>
          <w:lang w:val="ru-RU"/>
        </w:rPr>
        <w:t xml:space="preserve"> контроль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. </w:t>
      </w:r>
      <w:r w:rsidR="00216A8B">
        <w:rPr>
          <w:rFonts w:ascii="Roboto" w:hAnsi="Roboto" w:cs="Times New Roman"/>
          <w:sz w:val="20"/>
          <w:szCs w:val="20"/>
          <w:lang w:val="ru-RU"/>
        </w:rPr>
        <w:t>Д</w:t>
      </w:r>
      <w:r w:rsidR="00715638">
        <w:rPr>
          <w:rFonts w:ascii="Roboto" w:hAnsi="Roboto" w:cs="Times New Roman"/>
          <w:sz w:val="20"/>
          <w:szCs w:val="20"/>
          <w:lang w:val="ru-RU"/>
        </w:rPr>
        <w:t>анн</w:t>
      </w:r>
      <w:r w:rsidR="00216A8B">
        <w:rPr>
          <w:rFonts w:ascii="Roboto" w:hAnsi="Roboto" w:cs="Times New Roman"/>
          <w:sz w:val="20"/>
          <w:szCs w:val="20"/>
          <w:lang w:val="ru-RU"/>
        </w:rPr>
        <w:t>ы</w:t>
      </w:r>
      <w:r w:rsidR="00715638">
        <w:rPr>
          <w:rFonts w:ascii="Roboto" w:hAnsi="Roboto" w:cs="Times New Roman"/>
          <w:sz w:val="20"/>
          <w:szCs w:val="20"/>
          <w:lang w:val="ru-RU"/>
        </w:rPr>
        <w:t>м Протокол</w:t>
      </w:r>
      <w:r w:rsidR="00216A8B">
        <w:rPr>
          <w:rFonts w:ascii="Roboto" w:hAnsi="Roboto" w:cs="Times New Roman"/>
          <w:sz w:val="20"/>
          <w:szCs w:val="20"/>
          <w:lang w:val="ru-RU"/>
        </w:rPr>
        <w:t>ом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определяется соответствующая терминология и проводится различие между загрязнением </w:t>
      </w:r>
      <w:r w:rsidR="001E50A7">
        <w:rPr>
          <w:rFonts w:ascii="Roboto" w:hAnsi="Roboto" w:cs="Times New Roman"/>
          <w:sz w:val="20"/>
          <w:szCs w:val="20"/>
          <w:lang w:val="ru-RU"/>
        </w:rPr>
        <w:t>из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96408A" w:rsidRPr="0096408A">
        <w:rPr>
          <w:rFonts w:ascii="Roboto" w:hAnsi="Roboto" w:cs="Times New Roman"/>
          <w:sz w:val="20"/>
          <w:szCs w:val="20"/>
          <w:lang w:val="ru-RU"/>
        </w:rPr>
        <w:t>точечных и рассредоточенных источников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>, а также</w:t>
      </w:r>
      <w:r w:rsidR="0096408A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>загрязнением от других видов деятельности, при</w:t>
      </w:r>
      <w:r w:rsidR="00402E79">
        <w:rPr>
          <w:rFonts w:ascii="Roboto" w:hAnsi="Roboto" w:cs="Times New Roman"/>
          <w:sz w:val="20"/>
          <w:szCs w:val="20"/>
          <w:lang w:val="ru-RU"/>
        </w:rPr>
        <w:t xml:space="preserve"> этом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первое влечет за собой принятие и осуществление национальных планов действий. В </w:t>
      </w:r>
      <w:r w:rsidR="00402E79">
        <w:rPr>
          <w:rFonts w:ascii="Roboto" w:hAnsi="Roboto" w:cs="Times New Roman"/>
          <w:sz w:val="20"/>
          <w:szCs w:val="20"/>
          <w:lang w:val="ru-RU"/>
        </w:rPr>
        <w:t>Протоколе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также рассматриваются потенциальные трансграничные последствия загрязнения и устанавливается, что каждая Договаривающаяся Сторона должна в</w:t>
      </w:r>
      <w:r w:rsidR="00440CC8">
        <w:rPr>
          <w:rFonts w:ascii="Roboto" w:hAnsi="Roboto" w:cs="Times New Roman"/>
          <w:sz w:val="20"/>
          <w:szCs w:val="20"/>
          <w:lang w:val="ru-RU"/>
        </w:rPr>
        <w:t>водит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ь и применять процедуры оценки воздействия на окружающую среду в случае, если она осуществляет действия, которые потенциально могут привести к загрязнению. </w:t>
      </w:r>
      <w:r w:rsidR="000931AD">
        <w:rPr>
          <w:rFonts w:ascii="Roboto" w:hAnsi="Roboto" w:cs="Times New Roman"/>
          <w:sz w:val="20"/>
          <w:szCs w:val="20"/>
          <w:lang w:val="ru-RU"/>
        </w:rPr>
        <w:t>Кроме того, Протокол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устанавлива</w:t>
      </w:r>
      <w:r w:rsidR="000931AD">
        <w:rPr>
          <w:rFonts w:ascii="Roboto" w:hAnsi="Roboto" w:cs="Times New Roman"/>
          <w:sz w:val="20"/>
          <w:szCs w:val="20"/>
          <w:lang w:val="ru-RU"/>
        </w:rPr>
        <w:t>ет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руководящие принципы сбора информации и данных, а также мониторинга и оценки. Он также направлен на привлечение общественности и поощрение Сторон к обмену информацией. Сотрудничество (</w:t>
      </w:r>
      <w:r w:rsidR="002E55E4">
        <w:rPr>
          <w:rFonts w:ascii="Roboto" w:hAnsi="Roboto" w:cs="Times New Roman"/>
          <w:sz w:val="20"/>
          <w:szCs w:val="20"/>
          <w:lang w:val="ru-RU"/>
        </w:rPr>
        <w:t xml:space="preserve">в 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>особенно</w:t>
      </w:r>
      <w:r w:rsidR="002E55E4">
        <w:rPr>
          <w:rFonts w:ascii="Roboto" w:hAnsi="Roboto" w:cs="Times New Roman"/>
          <w:sz w:val="20"/>
          <w:szCs w:val="20"/>
          <w:lang w:val="ru-RU"/>
        </w:rPr>
        <w:t>сти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научно-техническое) и </w:t>
      </w:r>
      <w:r w:rsidR="00440CC8">
        <w:rPr>
          <w:rFonts w:ascii="Roboto" w:hAnsi="Roboto" w:cs="Times New Roman"/>
          <w:sz w:val="20"/>
          <w:szCs w:val="20"/>
          <w:lang w:val="ru-RU"/>
        </w:rPr>
        <w:t>содействие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между Договаривающимися сторонами т</w:t>
      </w:r>
      <w:r w:rsidR="00AD6299">
        <w:rPr>
          <w:rFonts w:ascii="Roboto" w:hAnsi="Roboto" w:cs="Times New Roman"/>
          <w:sz w:val="20"/>
          <w:szCs w:val="20"/>
          <w:lang w:val="ru-RU"/>
        </w:rPr>
        <w:t>о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же охватываются протоколом, </w:t>
      </w:r>
      <w:r w:rsidR="00803D90">
        <w:rPr>
          <w:rFonts w:ascii="Roboto" w:hAnsi="Roboto" w:cs="Times New Roman"/>
          <w:sz w:val="20"/>
          <w:szCs w:val="20"/>
          <w:lang w:val="ru-RU"/>
        </w:rPr>
        <w:t>также как и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необходимы</w:t>
      </w:r>
      <w:r w:rsidR="00803D90">
        <w:rPr>
          <w:rFonts w:ascii="Roboto" w:hAnsi="Roboto" w:cs="Times New Roman"/>
          <w:sz w:val="20"/>
          <w:szCs w:val="20"/>
          <w:lang w:val="ru-RU"/>
        </w:rPr>
        <w:t>е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процедур</w:t>
      </w:r>
      <w:r w:rsidR="00803D90">
        <w:rPr>
          <w:rFonts w:ascii="Roboto" w:hAnsi="Roboto" w:cs="Times New Roman"/>
          <w:sz w:val="20"/>
          <w:szCs w:val="20"/>
          <w:lang w:val="ru-RU"/>
        </w:rPr>
        <w:t>ы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отчетности для обеспечения надлежаще</w:t>
      </w:r>
      <w:r w:rsidR="009A22E1">
        <w:rPr>
          <w:rFonts w:ascii="Roboto" w:hAnsi="Roboto" w:cs="Times New Roman"/>
          <w:sz w:val="20"/>
          <w:szCs w:val="20"/>
          <w:lang w:val="ru-RU"/>
        </w:rPr>
        <w:t>й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9A22E1">
        <w:rPr>
          <w:rFonts w:ascii="Roboto" w:hAnsi="Roboto" w:cs="Times New Roman"/>
          <w:sz w:val="20"/>
          <w:szCs w:val="20"/>
          <w:lang w:val="ru-RU"/>
        </w:rPr>
        <w:t>реализации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9A22E1">
        <w:rPr>
          <w:rFonts w:ascii="Roboto" w:hAnsi="Roboto" w:cs="Times New Roman"/>
          <w:sz w:val="20"/>
          <w:szCs w:val="20"/>
          <w:lang w:val="ru-RU"/>
        </w:rPr>
        <w:t>П</w:t>
      </w:r>
      <w:r w:rsidR="008D416E" w:rsidRPr="008D416E">
        <w:rPr>
          <w:rFonts w:ascii="Roboto" w:hAnsi="Roboto" w:cs="Times New Roman"/>
          <w:sz w:val="20"/>
          <w:szCs w:val="20"/>
          <w:lang w:val="ru-RU"/>
        </w:rPr>
        <w:t>ротокола</w:t>
      </w:r>
      <w:r w:rsidR="00C00523" w:rsidRPr="008D416E">
        <w:rPr>
          <w:rFonts w:ascii="Roboto" w:hAnsi="Roboto" w:cs="Times New Roman"/>
          <w:sz w:val="20"/>
          <w:szCs w:val="20"/>
          <w:lang w:val="ru-RU"/>
        </w:rPr>
        <w:t>.</w:t>
      </w:r>
    </w:p>
    <w:p w14:paraId="21923BED" w14:textId="77777777" w:rsidR="00511947" w:rsidRPr="008D416E" w:rsidRDefault="00511947" w:rsidP="001D55E0">
      <w:pPr>
        <w:rPr>
          <w:rFonts w:ascii="Roboto" w:hAnsi="Roboto" w:cs="Times New Roman"/>
          <w:sz w:val="20"/>
          <w:szCs w:val="20"/>
          <w:lang w:val="ru-RU"/>
        </w:rPr>
      </w:pPr>
    </w:p>
    <w:p w14:paraId="0211C141" w14:textId="32BB2DFA" w:rsidR="0045523B" w:rsidRPr="00334AC8" w:rsidRDefault="00334AC8" w:rsidP="0045523B">
      <w:pPr>
        <w:pStyle w:val="ListParagraph"/>
        <w:numPr>
          <w:ilvl w:val="0"/>
          <w:numId w:val="4"/>
        </w:numPr>
        <w:rPr>
          <w:rStyle w:val="fontstyle01"/>
          <w:rFonts w:ascii="Roboto" w:hAnsi="Roboto" w:cstheme="minorHAnsi"/>
          <w:b/>
          <w:sz w:val="20"/>
          <w:szCs w:val="20"/>
          <w:u w:val="single"/>
          <w:lang w:val="ru-RU"/>
        </w:rPr>
      </w:pPr>
      <w:r w:rsidRPr="00334AC8">
        <w:rPr>
          <w:rStyle w:val="fontstyle01"/>
          <w:rFonts w:ascii="Roboto" w:hAnsi="Roboto" w:cstheme="minorHAnsi"/>
          <w:b/>
          <w:sz w:val="20"/>
          <w:szCs w:val="20"/>
          <w:u w:val="single"/>
          <w:lang w:val="ru-RU"/>
        </w:rPr>
        <w:t>Протокол о сохранении биологического разнообразия («Ашхабадский протокол»)</w:t>
      </w:r>
    </w:p>
    <w:p w14:paraId="7E2F7908" w14:textId="316EAF1B" w:rsidR="008D0B19" w:rsidRPr="00B93F1C" w:rsidRDefault="005635D8" w:rsidP="002F0CA1">
      <w:pPr>
        <w:rPr>
          <w:rStyle w:val="fontstyle01"/>
          <w:rFonts w:ascii="Roboto" w:hAnsi="Roboto" w:cstheme="minorHAnsi"/>
          <w:sz w:val="20"/>
          <w:szCs w:val="20"/>
          <w:lang w:val="ru-RU"/>
        </w:rPr>
      </w:pPr>
      <w:r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lastRenderedPageBreak/>
        <w:t xml:space="preserve">Основной целью настоящего </w:t>
      </w:r>
      <w:r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ротокола является защита, сохранение и восстановление </w:t>
      </w:r>
      <w:r w:rsidR="002F0CA1" w:rsidRPr="00E15696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«жизнеспособности и целостности прибрежных и морских экосистем Каспийского </w:t>
      </w:r>
      <w:r w:rsidR="002F0CA1">
        <w:rPr>
          <w:rStyle w:val="fontstyle01"/>
          <w:rFonts w:ascii="Roboto" w:hAnsi="Roboto" w:cstheme="minorHAnsi"/>
          <w:sz w:val="20"/>
          <w:szCs w:val="20"/>
          <w:lang w:val="ru-RU"/>
        </w:rPr>
        <w:t>м</w:t>
      </w:r>
      <w:r w:rsidR="002F0CA1" w:rsidRPr="00E15696">
        <w:rPr>
          <w:rStyle w:val="fontstyle01"/>
          <w:rFonts w:ascii="Roboto" w:hAnsi="Roboto" w:cstheme="minorHAnsi"/>
          <w:sz w:val="20"/>
          <w:szCs w:val="20"/>
          <w:lang w:val="ru-RU"/>
        </w:rPr>
        <w:t>оря»</w:t>
      </w:r>
      <w:r w:rsidR="0045523B" w:rsidRPr="00E15696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  <w:r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Это включает в себя </w:t>
      </w:r>
      <w:r w:rsidR="008B5803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в том числе </w:t>
      </w:r>
      <w:r w:rsidR="00837080">
        <w:rPr>
          <w:rStyle w:val="fontstyle01"/>
          <w:rFonts w:ascii="Roboto" w:hAnsi="Roboto" w:cstheme="minorHAnsi"/>
          <w:sz w:val="20"/>
          <w:szCs w:val="20"/>
          <w:lang w:val="ru-RU"/>
        </w:rPr>
        <w:t>сохранение</w:t>
      </w:r>
      <w:r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видов, находящихся под угрозой исчезновения, и уязвимых экосистем, предотвращение </w:t>
      </w:r>
      <w:r w:rsidR="00837080" w:rsidRPr="00837080">
        <w:rPr>
          <w:rStyle w:val="fontstyle01"/>
          <w:rFonts w:ascii="Roboto" w:hAnsi="Roboto" w:cstheme="minorHAnsi"/>
          <w:sz w:val="20"/>
          <w:szCs w:val="20"/>
          <w:lang w:val="ru-RU"/>
        </w:rPr>
        <w:t>ухудшения, деградации и нанесения ущерба</w:t>
      </w:r>
      <w:r w:rsidR="00837080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</w:t>
      </w:r>
      <w:r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видам, а также сохранение соответствующих районов в </w:t>
      </w:r>
      <w:r w:rsidR="005F73B1">
        <w:rPr>
          <w:rStyle w:val="fontstyle01"/>
          <w:rFonts w:ascii="Roboto" w:hAnsi="Roboto" w:cstheme="minorHAnsi"/>
          <w:sz w:val="20"/>
          <w:szCs w:val="20"/>
          <w:lang w:val="ru-RU"/>
        </w:rPr>
        <w:t>данном</w:t>
      </w:r>
      <w:r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контексте </w:t>
      </w:r>
      <w:r w:rsidR="0045523B"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t>(</w:t>
      </w:r>
      <w:r w:rsidR="005F73B1" w:rsidRPr="005F73B1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в первую очередь благодаря введению </w:t>
      </w:r>
      <w:r w:rsidR="00E81588" w:rsidRPr="00E81588">
        <w:rPr>
          <w:rStyle w:val="fontstyle01"/>
          <w:rFonts w:ascii="Roboto" w:hAnsi="Roboto" w:cstheme="minorHAnsi"/>
          <w:sz w:val="20"/>
          <w:szCs w:val="20"/>
          <w:lang w:val="ru-RU"/>
        </w:rPr>
        <w:t>Спис</w:t>
      </w:r>
      <w:r w:rsidR="00E81588">
        <w:rPr>
          <w:rStyle w:val="fontstyle01"/>
          <w:rFonts w:ascii="Roboto" w:hAnsi="Roboto" w:cstheme="minorHAnsi"/>
          <w:sz w:val="20"/>
          <w:szCs w:val="20"/>
          <w:lang w:val="ru-RU"/>
        </w:rPr>
        <w:t>ка</w:t>
      </w:r>
      <w:r w:rsidR="00E81588" w:rsidRPr="00E81588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охраняемых районов Каспийского моря (ОРКМ)</w:t>
      </w:r>
      <w:r w:rsidR="00A777C4">
        <w:rPr>
          <w:rStyle w:val="fontstyle01"/>
          <w:rFonts w:ascii="Roboto" w:hAnsi="Roboto" w:cstheme="minorHAnsi"/>
          <w:sz w:val="20"/>
          <w:szCs w:val="20"/>
          <w:lang w:val="ru-RU"/>
        </w:rPr>
        <w:t>)</w:t>
      </w:r>
      <w:r w:rsidR="00F15E47" w:rsidRPr="005635D8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Это 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касается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активно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го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участи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я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Договаривающихся Сторон как на национальном, так и на региональном уровне, а также надлежащ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его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мониторинг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а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>, приняти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я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национальных (или региональных) стратегий, планов действий и программ, а также выявлени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я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и составлени</w:t>
      </w:r>
      <w:r w:rsidR="00226AEE">
        <w:rPr>
          <w:rStyle w:val="fontstyle01"/>
          <w:rFonts w:ascii="Roboto" w:hAnsi="Roboto" w:cstheme="minorHAnsi"/>
          <w:sz w:val="20"/>
          <w:szCs w:val="20"/>
          <w:lang w:val="ru-RU"/>
        </w:rPr>
        <w:t>я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</w:t>
      </w:r>
      <w:r w:rsidR="00C64C6B" w:rsidRPr="00C64C6B">
        <w:rPr>
          <w:rStyle w:val="fontstyle01"/>
          <w:rFonts w:ascii="Roboto" w:hAnsi="Roboto" w:cstheme="minorHAnsi"/>
          <w:sz w:val="20"/>
          <w:szCs w:val="20"/>
          <w:lang w:val="ru-RU"/>
        </w:rPr>
        <w:t>реестр</w:t>
      </w:r>
      <w:r w:rsidR="00C64C6B">
        <w:rPr>
          <w:rStyle w:val="fontstyle01"/>
          <w:rFonts w:ascii="Roboto" w:hAnsi="Roboto" w:cstheme="minorHAnsi"/>
          <w:sz w:val="20"/>
          <w:szCs w:val="20"/>
          <w:lang w:val="ru-RU"/>
        </w:rPr>
        <w:t>ов</w:t>
      </w:r>
      <w:r w:rsidR="00C64C6B" w:rsidRPr="00C64C6B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биологического разнообразия и мест обитания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, которые, как ожидается, будут </w:t>
      </w:r>
      <w:r w:rsidR="00837080">
        <w:rPr>
          <w:rStyle w:val="fontstyle01"/>
          <w:rFonts w:ascii="Roboto" w:hAnsi="Roboto" w:cstheme="minorHAnsi"/>
          <w:sz w:val="20"/>
          <w:szCs w:val="20"/>
          <w:lang w:val="ru-RU"/>
        </w:rPr>
        <w:t>осуществляться</w:t>
      </w:r>
      <w:r w:rsidR="00E732BF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каждой Договаривающейся Стороной</w:t>
      </w:r>
      <w:r w:rsidR="0045523B" w:rsidRPr="00E732B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</w:p>
    <w:p w14:paraId="7E431E5E" w14:textId="6E1083B0" w:rsidR="0045523B" w:rsidRPr="00593DC5" w:rsidRDefault="007B3F2D" w:rsidP="0045523B">
      <w:pPr>
        <w:rPr>
          <w:rFonts w:ascii="Roboto" w:hAnsi="Roboto" w:cstheme="minorHAnsi"/>
          <w:color w:val="000000"/>
          <w:sz w:val="20"/>
          <w:szCs w:val="20"/>
          <w:lang w:val="ru-RU"/>
        </w:rPr>
      </w:pPr>
      <w:r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Таким образом, составление реестров </w:t>
      </w:r>
      <w:r w:rsidRPr="007B3F2D">
        <w:rPr>
          <w:rStyle w:val="fontstyle01"/>
          <w:rFonts w:ascii="Roboto" w:hAnsi="Roboto" w:cstheme="minorHAnsi"/>
          <w:sz w:val="20"/>
          <w:szCs w:val="20"/>
          <w:lang w:val="ru-RU"/>
        </w:rPr>
        <w:t>видов флоры и фауны, находящихся под угрозой исчезновения, должн</w:t>
      </w:r>
      <w:r w:rsidR="00BB1C93">
        <w:rPr>
          <w:rStyle w:val="fontstyle01"/>
          <w:rFonts w:ascii="Roboto" w:hAnsi="Roboto" w:cstheme="minorHAnsi"/>
          <w:sz w:val="20"/>
          <w:szCs w:val="20"/>
          <w:lang w:val="ru-RU"/>
        </w:rPr>
        <w:t>о</w:t>
      </w:r>
      <w:r w:rsidRPr="007B3F2D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быть неотъемлемой частью процесса разработки Каспийской Красной книги, котор</w:t>
      </w:r>
      <w:r w:rsidR="00155186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ую предполагается принять </w:t>
      </w:r>
      <w:r w:rsidRPr="007B3F2D">
        <w:rPr>
          <w:rStyle w:val="fontstyle01"/>
          <w:rFonts w:ascii="Roboto" w:hAnsi="Roboto" w:cstheme="minorHAnsi"/>
          <w:sz w:val="20"/>
          <w:szCs w:val="20"/>
          <w:lang w:val="ru-RU"/>
        </w:rPr>
        <w:t>КС</w:t>
      </w:r>
      <w:r w:rsidR="0045523B" w:rsidRPr="00155186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  <w:r w:rsidR="00110289" w:rsidRPr="00110289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Протокол </w:t>
      </w:r>
      <w:r w:rsidR="00110289">
        <w:rPr>
          <w:rStyle w:val="fontstyle01"/>
          <w:rFonts w:ascii="Roboto" w:hAnsi="Roboto" w:cstheme="minorHAnsi"/>
          <w:sz w:val="20"/>
          <w:szCs w:val="20"/>
          <w:lang w:val="ru-RU"/>
        </w:rPr>
        <w:t>в первую очередь</w:t>
      </w:r>
      <w:r w:rsidR="00110289" w:rsidRPr="00110289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</w:t>
      </w:r>
      <w:r w:rsidR="00DB7BF3">
        <w:rPr>
          <w:rStyle w:val="fontstyle01"/>
          <w:rFonts w:ascii="Roboto" w:hAnsi="Roboto" w:cstheme="minorHAnsi"/>
          <w:sz w:val="20"/>
          <w:szCs w:val="20"/>
          <w:lang w:val="ru-RU"/>
        </w:rPr>
        <w:t>освещает</w:t>
      </w:r>
      <w:r w:rsidR="00110289" w:rsidRPr="00110289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виды (включая чужеродные виды и генетически модифицированные виды), </w:t>
      </w:r>
      <w:r w:rsidR="00E33BD2">
        <w:rPr>
          <w:rStyle w:val="fontstyle01"/>
          <w:rFonts w:ascii="Roboto" w:hAnsi="Roboto" w:cstheme="minorHAnsi"/>
          <w:sz w:val="20"/>
          <w:szCs w:val="20"/>
          <w:lang w:val="ru-RU"/>
        </w:rPr>
        <w:t>и далее</w:t>
      </w:r>
      <w:r w:rsidR="00110289" w:rsidRPr="00110289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охватывает защиту и сохранение охраняемых районов</w:t>
      </w:r>
      <w:r w:rsidR="0045523B" w:rsidRPr="00110289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  <w:r w:rsidR="005C7B9A" w:rsidRPr="005C7B9A">
        <w:rPr>
          <w:rStyle w:val="fontstyle01"/>
          <w:rFonts w:ascii="Roboto" w:hAnsi="Roboto" w:cstheme="minorHAnsi"/>
          <w:sz w:val="20"/>
          <w:szCs w:val="20"/>
          <w:lang w:val="ru-RU"/>
        </w:rPr>
        <w:t>Это включает в себя управление охраняемыми районами (с точки зрения деятельности, которая может привести к причинению вреда указанным районам), а также процедурные вопросы, связанные с созданием</w:t>
      </w:r>
      <w:r w:rsidR="0045523B" w:rsidRPr="005C7B9A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</w:t>
      </w:r>
      <w:r w:rsidR="00A777C4">
        <w:rPr>
          <w:rStyle w:val="fontstyle01"/>
          <w:rFonts w:ascii="Roboto" w:hAnsi="Roboto" w:cstheme="minorHAnsi"/>
          <w:sz w:val="20"/>
          <w:szCs w:val="20"/>
          <w:lang w:val="ru-RU"/>
        </w:rPr>
        <w:t>ОРКМ</w:t>
      </w:r>
      <w:r w:rsidR="0045523B" w:rsidRPr="005C7B9A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  <w:r w:rsidR="00593DC5">
        <w:rPr>
          <w:rStyle w:val="fontstyle01"/>
          <w:rFonts w:ascii="Roboto" w:hAnsi="Roboto" w:cstheme="minorHAnsi"/>
          <w:sz w:val="20"/>
          <w:szCs w:val="20"/>
          <w:lang w:val="ru-RU"/>
        </w:rPr>
        <w:t>Кроме того,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рассматриваются соответствующи</w:t>
      </w:r>
      <w:r w:rsidR="00C537DA">
        <w:rPr>
          <w:rStyle w:val="fontstyle01"/>
          <w:rFonts w:ascii="Roboto" w:hAnsi="Roboto" w:cstheme="minorHAnsi"/>
          <w:sz w:val="20"/>
          <w:szCs w:val="20"/>
          <w:lang w:val="ru-RU"/>
        </w:rPr>
        <w:t>й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правов</w:t>
      </w:r>
      <w:r w:rsidR="00C537DA">
        <w:rPr>
          <w:rStyle w:val="fontstyle01"/>
          <w:rFonts w:ascii="Roboto" w:hAnsi="Roboto" w:cstheme="minorHAnsi"/>
          <w:sz w:val="20"/>
          <w:szCs w:val="20"/>
          <w:lang w:val="ru-RU"/>
        </w:rPr>
        <w:t>ой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</w:t>
      </w:r>
      <w:r w:rsidR="00C537DA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инструментарий </w:t>
      </w:r>
      <w:r w:rsidR="00593DC5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ротокола </w:t>
      </w:r>
      <w:r w:rsidR="00BD33E4">
        <w:rPr>
          <w:rStyle w:val="fontstyle01"/>
          <w:rFonts w:ascii="Roboto" w:hAnsi="Roboto" w:cstheme="minorHAnsi"/>
          <w:sz w:val="20"/>
          <w:szCs w:val="20"/>
          <w:lang w:val="ru-RU"/>
        </w:rPr>
        <w:t>и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вопросы доступа к генетическим ресурсам, доступа к технологиям и их передач</w:t>
      </w:r>
      <w:r w:rsidR="00DE500B">
        <w:rPr>
          <w:rStyle w:val="fontstyle01"/>
          <w:rFonts w:ascii="Roboto" w:hAnsi="Roboto" w:cstheme="minorHAnsi"/>
          <w:sz w:val="20"/>
          <w:szCs w:val="20"/>
          <w:lang w:val="ru-RU"/>
        </w:rPr>
        <w:t>е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, научного сотрудничества и </w:t>
      </w:r>
      <w:r w:rsidR="00DE500B">
        <w:rPr>
          <w:rStyle w:val="fontstyle01"/>
          <w:rFonts w:ascii="Roboto" w:hAnsi="Roboto" w:cstheme="minorHAnsi"/>
          <w:sz w:val="20"/>
          <w:szCs w:val="20"/>
          <w:lang w:val="ru-RU"/>
        </w:rPr>
        <w:t>взаимо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помощи, вовлечения общественности в вопросы, связанные с сохранением биологического разнообразия Каспийского моря, и ответственность Договаривающихся Сторон </w:t>
      </w:r>
      <w:r w:rsidR="00DE500B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по </w:t>
      </w:r>
      <w:r w:rsidR="00C537DA">
        <w:rPr>
          <w:rStyle w:val="fontstyle01"/>
          <w:rFonts w:ascii="Roboto" w:hAnsi="Roboto" w:cstheme="minorHAnsi"/>
          <w:sz w:val="20"/>
          <w:szCs w:val="20"/>
          <w:lang w:val="ru-RU"/>
        </w:rPr>
        <w:t>уведомлению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обо всех действия, предприняты</w:t>
      </w:r>
      <w:r w:rsidR="00DE500B">
        <w:rPr>
          <w:rStyle w:val="fontstyle01"/>
          <w:rFonts w:ascii="Roboto" w:hAnsi="Roboto" w:cstheme="minorHAnsi"/>
          <w:sz w:val="20"/>
          <w:szCs w:val="20"/>
          <w:lang w:val="ru-RU"/>
        </w:rPr>
        <w:t>х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для достижения целей настоящего </w:t>
      </w:r>
      <w:r w:rsidR="00DE500B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="00593DC5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>ротокола</w:t>
      </w:r>
      <w:r w:rsidR="0045523B" w:rsidRPr="00593DC5">
        <w:rPr>
          <w:rStyle w:val="fontstyle01"/>
          <w:rFonts w:ascii="Roboto" w:hAnsi="Roboto" w:cstheme="minorHAnsi"/>
          <w:sz w:val="20"/>
          <w:szCs w:val="20"/>
          <w:lang w:val="ru-RU"/>
        </w:rPr>
        <w:t>.</w:t>
      </w:r>
    </w:p>
    <w:p w14:paraId="6FF0F3A8" w14:textId="77777777" w:rsidR="00511947" w:rsidRPr="00593DC5" w:rsidRDefault="00511947" w:rsidP="001D55E0">
      <w:pPr>
        <w:rPr>
          <w:rFonts w:ascii="Roboto" w:hAnsi="Roboto" w:cs="Times New Roman"/>
          <w:sz w:val="20"/>
          <w:szCs w:val="20"/>
          <w:lang w:val="ru-RU"/>
        </w:rPr>
      </w:pPr>
    </w:p>
    <w:p w14:paraId="09C06973" w14:textId="01B96AA0" w:rsidR="00EE38A3" w:rsidRPr="00BD28BA" w:rsidRDefault="00BD28BA" w:rsidP="00EE38A3">
      <w:pPr>
        <w:pStyle w:val="ListParagraph"/>
        <w:numPr>
          <w:ilvl w:val="0"/>
          <w:numId w:val="4"/>
        </w:numPr>
        <w:rPr>
          <w:rStyle w:val="fontstyle01"/>
          <w:rFonts w:ascii="Roboto" w:hAnsi="Roboto" w:cstheme="minorHAnsi"/>
          <w:b/>
          <w:sz w:val="20"/>
          <w:szCs w:val="20"/>
          <w:u w:val="single"/>
          <w:lang w:val="ru-RU"/>
        </w:rPr>
      </w:pPr>
      <w:r w:rsidRPr="00BD28BA">
        <w:rPr>
          <w:rStyle w:val="fontstyle01"/>
          <w:rFonts w:ascii="Roboto" w:hAnsi="Roboto" w:cstheme="minorHAnsi"/>
          <w:b/>
          <w:sz w:val="20"/>
          <w:szCs w:val="20"/>
          <w:u w:val="single"/>
          <w:lang w:val="ru-RU"/>
        </w:rPr>
        <w:t>Протокол по оценке воздействия на окружающую среду в трансграничном контексте (Протокол по ОВОС)</w:t>
      </w:r>
    </w:p>
    <w:p w14:paraId="359A062B" w14:textId="3D0D4FC2" w:rsidR="00C2247B" w:rsidRPr="00C9253E" w:rsidRDefault="003F2F7A" w:rsidP="00C9253E">
      <w:pPr>
        <w:rPr>
          <w:rStyle w:val="fontstyle01"/>
          <w:rFonts w:ascii="Roboto" w:hAnsi="Roboto" w:cstheme="minorHAnsi"/>
          <w:sz w:val="20"/>
          <w:szCs w:val="20"/>
          <w:lang w:val="ru-RU"/>
        </w:rPr>
      </w:pPr>
      <w:r w:rsidRPr="003F2F7A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Основная цель настоящего </w:t>
      </w:r>
      <w:r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3F2F7A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ротокола заключается в </w:t>
      </w:r>
      <w:r>
        <w:rPr>
          <w:rStyle w:val="fontstyle01"/>
          <w:rFonts w:ascii="Roboto" w:hAnsi="Roboto" w:cstheme="minorHAnsi"/>
          <w:sz w:val="20"/>
          <w:szCs w:val="20"/>
          <w:lang w:val="ru-RU"/>
        </w:rPr>
        <w:t>«</w:t>
      </w:r>
      <w:r w:rsidR="00C9253E" w:rsidRPr="00C9253E">
        <w:rPr>
          <w:rStyle w:val="fontstyle01"/>
          <w:rFonts w:ascii="Roboto" w:hAnsi="Roboto" w:cstheme="minorHAnsi"/>
          <w:sz w:val="20"/>
          <w:szCs w:val="20"/>
          <w:lang w:val="ru-RU"/>
        </w:rPr>
        <w:t>проведени</w:t>
      </w:r>
      <w:r w:rsidR="00C9253E">
        <w:rPr>
          <w:rStyle w:val="fontstyle01"/>
          <w:rFonts w:ascii="Roboto" w:hAnsi="Roboto" w:cstheme="minorHAnsi"/>
          <w:sz w:val="20"/>
          <w:szCs w:val="20"/>
          <w:lang w:val="ru-RU"/>
        </w:rPr>
        <w:t>и</w:t>
      </w:r>
      <w:r w:rsidR="00C9253E" w:rsidRPr="00C9253E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эффективных и открытых процедур</w:t>
      </w:r>
      <w:r w:rsidR="00C9253E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</w:t>
      </w:r>
      <w:r w:rsidR="00C9253E" w:rsidRPr="00C9253E">
        <w:rPr>
          <w:rStyle w:val="fontstyle01"/>
          <w:rFonts w:ascii="Roboto" w:hAnsi="Roboto" w:cstheme="minorHAnsi"/>
          <w:sz w:val="20"/>
          <w:szCs w:val="20"/>
          <w:lang w:val="ru-RU"/>
        </w:rPr>
        <w:t>оценки воздействия на окружающую среду в трансграничном контексте</w:t>
      </w:r>
      <w:r>
        <w:rPr>
          <w:rStyle w:val="fontstyle01"/>
          <w:rFonts w:ascii="Roboto" w:hAnsi="Roboto" w:cstheme="minorHAnsi"/>
          <w:sz w:val="20"/>
          <w:szCs w:val="20"/>
          <w:lang w:val="ru-RU"/>
        </w:rPr>
        <w:t>»</w:t>
      </w:r>
      <w:r w:rsidR="004D5C1E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  <w:r w:rsidR="005246D2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>Это относится к любой деятельности, которая может оказать негативное (трансграничное) воздействие на морскую среду или сушу</w:t>
      </w:r>
      <w:r w:rsidR="003405B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, находящуюся </w:t>
      </w:r>
      <w:r w:rsidR="005246D2">
        <w:rPr>
          <w:rStyle w:val="fontstyle01"/>
          <w:rFonts w:ascii="Roboto" w:hAnsi="Roboto" w:cstheme="minorHAnsi"/>
          <w:sz w:val="20"/>
          <w:szCs w:val="20"/>
          <w:lang w:val="ru-RU"/>
        </w:rPr>
        <w:t>«</w:t>
      </w:r>
      <w:r w:rsidR="003405B2" w:rsidRPr="003405B2">
        <w:rPr>
          <w:rStyle w:val="fontstyle01"/>
          <w:rFonts w:ascii="Roboto" w:hAnsi="Roboto" w:cstheme="minorHAnsi"/>
          <w:sz w:val="20"/>
          <w:szCs w:val="20"/>
          <w:lang w:val="ru-RU"/>
        </w:rPr>
        <w:t>под воздействием близости</w:t>
      </w:r>
      <w:r w:rsidR="005246D2">
        <w:rPr>
          <w:rStyle w:val="fontstyle01"/>
          <w:rFonts w:ascii="Roboto" w:hAnsi="Roboto" w:cstheme="minorHAnsi"/>
          <w:sz w:val="20"/>
          <w:szCs w:val="20"/>
          <w:lang w:val="ru-RU"/>
        </w:rPr>
        <w:t>»</w:t>
      </w:r>
      <w:r w:rsidR="005246D2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к Каспийскому морю. Ключевым моментом является предотвращение, с</w:t>
      </w:r>
      <w:r w:rsidR="00D43D00">
        <w:rPr>
          <w:rStyle w:val="fontstyle01"/>
          <w:rFonts w:ascii="Roboto" w:hAnsi="Roboto" w:cstheme="minorHAnsi"/>
          <w:sz w:val="20"/>
          <w:szCs w:val="20"/>
          <w:lang w:val="ru-RU"/>
        </w:rPr>
        <w:t>нижение</w:t>
      </w:r>
      <w:r w:rsidR="005246D2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и контроль загрязнения, а также рациональное использование имеющихся ресурсов и </w:t>
      </w:r>
      <w:r w:rsidR="00D43D00">
        <w:rPr>
          <w:rStyle w:val="fontstyle01"/>
          <w:rFonts w:ascii="Roboto" w:hAnsi="Roboto" w:cstheme="minorHAnsi"/>
          <w:sz w:val="20"/>
          <w:szCs w:val="20"/>
          <w:lang w:val="ru-RU"/>
        </w:rPr>
        <w:t>сохранение</w:t>
      </w:r>
      <w:r w:rsidR="005246D2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биоразнообразия. Заинтересованные стороны должны </w:t>
      </w:r>
      <w:r w:rsidR="001A1F46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будут </w:t>
      </w:r>
      <w:r w:rsidR="005246D2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назначить </w:t>
      </w:r>
      <w:r w:rsidR="001A1F46">
        <w:rPr>
          <w:rStyle w:val="fontstyle01"/>
          <w:rFonts w:ascii="Roboto" w:hAnsi="Roboto" w:cstheme="minorHAnsi"/>
          <w:sz w:val="20"/>
          <w:szCs w:val="20"/>
          <w:lang w:val="ru-RU"/>
        </w:rPr>
        <w:t>к</w:t>
      </w:r>
      <w:r w:rsidR="005246D2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>онтактное лицо для уведомления</w:t>
      </w:r>
      <w:r w:rsidR="001A1F46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и</w:t>
      </w:r>
      <w:r w:rsidR="005246D2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обеспечить эффективное участие общественности в процессе оценки воздействия на окружающую среду</w:t>
      </w:r>
      <w:r w:rsidR="00EE38A3" w:rsidRPr="005246D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</w:p>
    <w:p w14:paraId="70EB6B99" w14:textId="16606FA7" w:rsidR="00C2247B" w:rsidRPr="00BD7A67" w:rsidRDefault="00BD7A67" w:rsidP="00EE38A3">
      <w:pPr>
        <w:rPr>
          <w:rStyle w:val="fontstyle01"/>
          <w:rFonts w:ascii="Roboto" w:hAnsi="Roboto" w:cstheme="minorHAnsi"/>
          <w:sz w:val="20"/>
          <w:szCs w:val="20"/>
          <w:lang w:val="ru-RU"/>
        </w:rPr>
      </w:pP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Протокол проводит различие между Затрагиваемыми Сторонами и Сторонами </w:t>
      </w:r>
      <w:r w:rsidR="000431FA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роисхождения, причем первые означают стороны, которые могут быть затронуты трансграничным воздействием </w:t>
      </w:r>
      <w:r w:rsidR="00635794">
        <w:rPr>
          <w:rStyle w:val="fontstyle01"/>
          <w:rFonts w:ascii="Roboto" w:hAnsi="Roboto" w:cstheme="minorHAnsi"/>
          <w:sz w:val="20"/>
          <w:szCs w:val="20"/>
          <w:lang w:val="ru-RU"/>
        </w:rPr>
        <w:t>планиру</w:t>
      </w:r>
      <w:r w:rsidR="00D46925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емой 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деятельности, а вторые осуществляют </w:t>
      </w:r>
      <w:r w:rsidR="00D43D00">
        <w:rPr>
          <w:rStyle w:val="fontstyle01"/>
          <w:rFonts w:ascii="Roboto" w:hAnsi="Roboto" w:cstheme="minorHAnsi"/>
          <w:sz w:val="20"/>
          <w:szCs w:val="20"/>
          <w:lang w:val="ru-RU"/>
        </w:rPr>
        <w:t>такую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деятельность. Таким образом, Стороны </w:t>
      </w:r>
      <w:r w:rsidR="00D46925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роисхождения несут ответственность за поддержание </w:t>
      </w:r>
      <w:r w:rsidR="00C40C85">
        <w:rPr>
          <w:rStyle w:val="fontstyle01"/>
          <w:rFonts w:ascii="Roboto" w:hAnsi="Roboto" w:cstheme="minorHAnsi"/>
          <w:sz w:val="20"/>
          <w:szCs w:val="20"/>
          <w:lang w:val="ru-RU"/>
        </w:rPr>
        <w:t>надлежащей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связи с Затрагиваемыми Сторонами или </w:t>
      </w:r>
      <w:r w:rsidR="00D46925">
        <w:rPr>
          <w:rStyle w:val="fontstyle01"/>
          <w:rFonts w:ascii="Roboto" w:hAnsi="Roboto" w:cstheme="minorHAnsi"/>
          <w:sz w:val="20"/>
          <w:szCs w:val="20"/>
          <w:lang w:val="ru-RU"/>
        </w:rPr>
        <w:t>Стороной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, с тем чтобы обеспечить своевременную передачу соответствующей информации для облегчения оценки воздействия на окружающую среду. В </w:t>
      </w:r>
      <w:r w:rsidR="00442B6C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ротоколе </w:t>
      </w:r>
      <w:r w:rsidR="002821A2" w:rsidRPr="002821A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от начала до конца 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>изл</w:t>
      </w:r>
      <w:r w:rsidR="002821A2">
        <w:rPr>
          <w:rStyle w:val="fontstyle01"/>
          <w:rFonts w:ascii="Roboto" w:hAnsi="Roboto" w:cstheme="minorHAnsi"/>
          <w:sz w:val="20"/>
          <w:szCs w:val="20"/>
          <w:lang w:val="ru-RU"/>
        </w:rPr>
        <w:t>ожена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процедура уведомления</w:t>
      </w:r>
      <w:r w:rsidR="004262CB">
        <w:rPr>
          <w:rStyle w:val="fontstyle01"/>
          <w:rFonts w:ascii="Roboto" w:hAnsi="Roboto" w:cstheme="minorHAnsi"/>
          <w:sz w:val="20"/>
          <w:szCs w:val="20"/>
          <w:lang w:val="ru-RU"/>
        </w:rPr>
        <w:t>, в том числе</w:t>
      </w:r>
      <w:r w:rsidR="002821A2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с учетом 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того, что Затрагиваемая Сторона </w:t>
      </w:r>
      <w:r w:rsidR="004262CB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может 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не </w:t>
      </w:r>
      <w:r w:rsidR="004262CB">
        <w:rPr>
          <w:rStyle w:val="fontstyle01"/>
          <w:rFonts w:ascii="Roboto" w:hAnsi="Roboto" w:cstheme="minorHAnsi"/>
          <w:sz w:val="20"/>
          <w:szCs w:val="20"/>
          <w:lang w:val="ru-RU"/>
        </w:rPr>
        <w:t>по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>жела</w:t>
      </w:r>
      <w:r w:rsidR="004262CB">
        <w:rPr>
          <w:rStyle w:val="fontstyle01"/>
          <w:rFonts w:ascii="Roboto" w:hAnsi="Roboto" w:cstheme="minorHAnsi"/>
          <w:sz w:val="20"/>
          <w:szCs w:val="20"/>
          <w:lang w:val="ru-RU"/>
        </w:rPr>
        <w:t>ть</w:t>
      </w:r>
      <w:r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участвовать в оценке воздействия на окружающую среду или если она не ответит в течение необходимого периода времени</w:t>
      </w:r>
      <w:r w:rsidR="00C2247B" w:rsidRPr="00BD7A67">
        <w:rPr>
          <w:rStyle w:val="fontstyle01"/>
          <w:rFonts w:ascii="Roboto" w:hAnsi="Roboto" w:cstheme="minorHAnsi"/>
          <w:sz w:val="20"/>
          <w:szCs w:val="20"/>
          <w:lang w:val="ru-RU"/>
        </w:rPr>
        <w:t>.</w:t>
      </w:r>
    </w:p>
    <w:p w14:paraId="128BAD78" w14:textId="45F9C978" w:rsidR="00765F42" w:rsidRPr="006504AF" w:rsidRDefault="00BA720F" w:rsidP="00EE38A3">
      <w:pPr>
        <w:rPr>
          <w:rStyle w:val="fontstyle01"/>
          <w:rFonts w:ascii="Roboto" w:hAnsi="Roboto" w:cstheme="minorHAnsi"/>
          <w:sz w:val="20"/>
          <w:szCs w:val="20"/>
          <w:lang w:val="ru-RU"/>
        </w:rPr>
      </w:pP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lastRenderedPageBreak/>
        <w:t xml:space="preserve">Протокол также охватывает </w:t>
      </w:r>
      <w:r w:rsid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вопросы 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>связ</w:t>
      </w:r>
      <w:r w:rsidR="006504AF">
        <w:rPr>
          <w:rStyle w:val="fontstyle01"/>
          <w:rFonts w:ascii="Roboto" w:hAnsi="Roboto" w:cstheme="minorHAnsi"/>
          <w:sz w:val="20"/>
          <w:szCs w:val="20"/>
          <w:lang w:val="ru-RU"/>
        </w:rPr>
        <w:t>и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между Заинтересованными Сторонами, оставляя Заинтересованным Сторонам относительно большую свободу в регулировании способов связи по своему усмотрению. Оценки воздействия на окружающую среду должны в решающей степени соответствовать национальному законодательству соответствующей Стороны </w:t>
      </w:r>
      <w:r w:rsidR="0095009B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роисхождения. Протокол охватывает консультации как между Заинтересованными Сторонами, так и с общественностью. </w:t>
      </w:r>
      <w:r w:rsidR="00085C4B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Кроме того, 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в </w:t>
      </w:r>
      <w:r w:rsidR="0095009B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ротоколе указывается, </w:t>
      </w:r>
      <w:r w:rsidR="00085C4B">
        <w:rPr>
          <w:rStyle w:val="fontstyle01"/>
          <w:rFonts w:ascii="Roboto" w:hAnsi="Roboto" w:cstheme="minorHAnsi"/>
          <w:sz w:val="20"/>
          <w:szCs w:val="20"/>
          <w:lang w:val="ru-RU"/>
        </w:rPr>
        <w:t>что п</w:t>
      </w:r>
      <w:r w:rsidR="00085C4B" w:rsidRPr="00085C4B">
        <w:rPr>
          <w:rStyle w:val="fontstyle01"/>
          <w:rFonts w:ascii="Roboto" w:hAnsi="Roboto" w:cstheme="minorHAnsi"/>
          <w:sz w:val="20"/>
          <w:szCs w:val="20"/>
          <w:lang w:val="ru-RU"/>
        </w:rPr>
        <w:t>осле проведения надлежащих процедур</w:t>
      </w:r>
      <w:r w:rsidR="00085C4B">
        <w:rPr>
          <w:rStyle w:val="fontstyle01"/>
          <w:rFonts w:ascii="Roboto" w:hAnsi="Roboto" w:cstheme="minorHAnsi"/>
          <w:sz w:val="20"/>
          <w:szCs w:val="20"/>
          <w:lang w:val="ru-RU"/>
        </w:rPr>
        <w:t>,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</w:t>
      </w:r>
      <w:r w:rsidR="00085C4B">
        <w:rPr>
          <w:rStyle w:val="fontstyle01"/>
          <w:rFonts w:ascii="Roboto" w:hAnsi="Roboto" w:cstheme="minorHAnsi"/>
          <w:sz w:val="20"/>
          <w:szCs w:val="20"/>
          <w:lang w:val="ru-RU"/>
        </w:rPr>
        <w:t>к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омпетентный орган Стороны </w:t>
      </w:r>
      <w:r w:rsidR="00085C4B">
        <w:rPr>
          <w:rStyle w:val="fontstyle01"/>
          <w:rFonts w:ascii="Roboto" w:hAnsi="Roboto" w:cstheme="minorHAnsi"/>
          <w:sz w:val="20"/>
          <w:szCs w:val="20"/>
          <w:lang w:val="ru-RU"/>
        </w:rPr>
        <w:t>П</w:t>
      </w:r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роисхождения несет ответственность за надлежащее информирование Заинтересованных Сторон и Секретариата о своем решении. </w:t>
      </w:r>
      <w:proofErr w:type="spellStart"/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>Послепроектный</w:t>
      </w:r>
      <w:proofErr w:type="spellEnd"/>
      <w:r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 анализ может быть проведен, если любая из Договаривающихся Сторон сочтет это необходимым</w:t>
      </w:r>
      <w:r w:rsidR="00EE38A3" w:rsidRPr="006504AF">
        <w:rPr>
          <w:rStyle w:val="fontstyle01"/>
          <w:rFonts w:ascii="Roboto" w:hAnsi="Roboto" w:cstheme="minorHAnsi"/>
          <w:sz w:val="20"/>
          <w:szCs w:val="20"/>
          <w:lang w:val="ru-RU"/>
        </w:rPr>
        <w:t xml:space="preserve">. </w:t>
      </w:r>
    </w:p>
    <w:p w14:paraId="138A82D4" w14:textId="77777777" w:rsidR="00D527FF" w:rsidRPr="006504AF" w:rsidRDefault="00D527FF" w:rsidP="00EE38A3">
      <w:pPr>
        <w:rPr>
          <w:rStyle w:val="fontstyle01"/>
          <w:rFonts w:ascii="Roboto" w:hAnsi="Roboto" w:cstheme="minorHAnsi"/>
          <w:sz w:val="20"/>
          <w:szCs w:val="20"/>
          <w:lang w:val="ru-RU"/>
        </w:rPr>
      </w:pPr>
    </w:p>
    <w:p w14:paraId="43C9B544" w14:textId="771576D7" w:rsidR="00765F42" w:rsidRPr="00A3237B" w:rsidRDefault="000B7708" w:rsidP="00765F42">
      <w:p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0B7708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Определение приоритетов в </w:t>
      </w:r>
      <w:r w:rsidR="00A3237B">
        <w:rPr>
          <w:rFonts w:ascii="Roboto" w:hAnsi="Roboto" w:cs="Times New Roman"/>
          <w:b/>
          <w:sz w:val="20"/>
          <w:szCs w:val="20"/>
          <w:u w:val="single"/>
          <w:lang w:val="ru-RU"/>
        </w:rPr>
        <w:t>дальнейших действиях</w:t>
      </w:r>
    </w:p>
    <w:p w14:paraId="2C3BB8A9" w14:textId="1A7D3C8F" w:rsidR="001908A5" w:rsidRPr="00F369DE" w:rsidRDefault="00F369DE" w:rsidP="00765F42">
      <w:pPr>
        <w:rPr>
          <w:rFonts w:ascii="Roboto" w:hAnsi="Roboto" w:cs="Times New Roman"/>
          <w:sz w:val="20"/>
          <w:szCs w:val="20"/>
          <w:lang w:val="ru-RU"/>
        </w:rPr>
      </w:pPr>
      <w:r w:rsidRPr="00F369DE">
        <w:rPr>
          <w:rFonts w:ascii="Roboto" w:hAnsi="Roboto" w:cs="Times New Roman"/>
          <w:sz w:val="20"/>
          <w:szCs w:val="20"/>
          <w:lang w:val="ru-RU"/>
        </w:rPr>
        <w:t>В ожидании ратификации Московского</w:t>
      </w:r>
      <w:r>
        <w:rPr>
          <w:rFonts w:ascii="Roboto" w:hAnsi="Roboto" w:cs="Times New Roman"/>
          <w:sz w:val="20"/>
          <w:szCs w:val="20"/>
          <w:lang w:val="ru-RU"/>
        </w:rPr>
        <w:t xml:space="preserve"> и</w:t>
      </w:r>
      <w:r w:rsidRPr="00F369DE">
        <w:rPr>
          <w:rFonts w:ascii="Roboto" w:hAnsi="Roboto" w:cs="Times New Roman"/>
          <w:sz w:val="20"/>
          <w:szCs w:val="20"/>
          <w:lang w:val="ru-RU"/>
        </w:rPr>
        <w:t xml:space="preserve"> Ашхабадского </w:t>
      </w:r>
      <w:r>
        <w:rPr>
          <w:rFonts w:ascii="Roboto" w:hAnsi="Roboto" w:cs="Times New Roman"/>
          <w:sz w:val="20"/>
          <w:szCs w:val="20"/>
          <w:lang w:val="ru-RU"/>
        </w:rPr>
        <w:t>П</w:t>
      </w:r>
      <w:r w:rsidRPr="00F369DE">
        <w:rPr>
          <w:rFonts w:ascii="Roboto" w:hAnsi="Roboto" w:cs="Times New Roman"/>
          <w:sz w:val="20"/>
          <w:szCs w:val="20"/>
          <w:lang w:val="ru-RU"/>
        </w:rPr>
        <w:t>ротоколов и Протокол</w:t>
      </w:r>
      <w:r>
        <w:rPr>
          <w:rFonts w:ascii="Roboto" w:hAnsi="Roboto" w:cs="Times New Roman"/>
          <w:sz w:val="20"/>
          <w:szCs w:val="20"/>
          <w:lang w:val="ru-RU"/>
        </w:rPr>
        <w:t>а по</w:t>
      </w:r>
      <w:r w:rsidRPr="00F369DE">
        <w:rPr>
          <w:rFonts w:ascii="Roboto" w:hAnsi="Roboto" w:cs="Times New Roman"/>
          <w:sz w:val="20"/>
          <w:szCs w:val="20"/>
          <w:lang w:val="ru-RU"/>
        </w:rPr>
        <w:t xml:space="preserve"> ОВОС также рассматриваются действия, которые необходимо предпринять в области материально-технического обеспечения. В </w:t>
      </w:r>
      <w:r w:rsidR="00B43AE5">
        <w:rPr>
          <w:rFonts w:ascii="Roboto" w:hAnsi="Roboto" w:cs="Times New Roman"/>
          <w:sz w:val="20"/>
          <w:szCs w:val="20"/>
          <w:lang w:val="ru-RU"/>
        </w:rPr>
        <w:t>данной</w:t>
      </w:r>
      <w:r w:rsidRPr="00F369DE">
        <w:rPr>
          <w:rFonts w:ascii="Roboto" w:hAnsi="Roboto" w:cs="Times New Roman"/>
          <w:sz w:val="20"/>
          <w:szCs w:val="20"/>
          <w:lang w:val="ru-RU"/>
        </w:rPr>
        <w:t xml:space="preserve"> связи выявлена явная потребность в дополнительном бюджете и ресурсах, в частности на основе Конвенци</w:t>
      </w:r>
      <w:r w:rsidR="007C311D">
        <w:rPr>
          <w:rFonts w:ascii="Roboto" w:hAnsi="Roboto" w:cs="Times New Roman"/>
          <w:sz w:val="20"/>
          <w:szCs w:val="20"/>
          <w:lang w:val="ru-RU"/>
        </w:rPr>
        <w:t>и</w:t>
      </w:r>
      <w:r w:rsidRPr="00F369DE">
        <w:rPr>
          <w:rFonts w:ascii="Roboto" w:hAnsi="Roboto" w:cs="Times New Roman"/>
          <w:sz w:val="20"/>
          <w:szCs w:val="20"/>
          <w:lang w:val="ru-RU"/>
        </w:rPr>
        <w:t xml:space="preserve">. Увеличение финансирования в целях обеспечения наилучших результатов </w:t>
      </w:r>
      <w:r w:rsidR="0065576F">
        <w:rPr>
          <w:rFonts w:ascii="Roboto" w:hAnsi="Roboto" w:cs="Times New Roman"/>
          <w:sz w:val="20"/>
          <w:szCs w:val="20"/>
          <w:lang w:val="ru-RU"/>
        </w:rPr>
        <w:t>реализации</w:t>
      </w:r>
      <w:r w:rsidRPr="00F369DE">
        <w:rPr>
          <w:rFonts w:ascii="Roboto" w:hAnsi="Roboto" w:cs="Times New Roman"/>
          <w:sz w:val="20"/>
          <w:szCs w:val="20"/>
          <w:lang w:val="ru-RU"/>
        </w:rPr>
        <w:t xml:space="preserve"> протоколов в ближайшие годы должно быть приоритетным, особенно в свете исторической КС6, которая должна состояться в октябре 2022 года</w:t>
      </w:r>
      <w:r w:rsidR="00765F42" w:rsidRPr="00F369DE">
        <w:rPr>
          <w:rFonts w:ascii="Roboto" w:hAnsi="Roboto" w:cs="Times New Roman"/>
          <w:sz w:val="20"/>
          <w:szCs w:val="20"/>
          <w:lang w:val="ru-RU"/>
        </w:rPr>
        <w:t>.</w:t>
      </w:r>
    </w:p>
    <w:p w14:paraId="0A2805C3" w14:textId="36E5DB4E" w:rsidR="00B50086" w:rsidRPr="004F678C" w:rsidRDefault="00EA2887" w:rsidP="00D14E66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Предлагаемая</w:t>
      </w:r>
      <w:r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23FD2">
        <w:rPr>
          <w:rFonts w:ascii="Roboto" w:hAnsi="Roboto" w:cs="Times New Roman"/>
          <w:sz w:val="20"/>
          <w:szCs w:val="20"/>
          <w:lang w:val="ru-RU"/>
        </w:rPr>
        <w:t>Программа</w:t>
      </w:r>
      <w:r w:rsidR="00423FD2"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23FD2">
        <w:rPr>
          <w:rFonts w:ascii="Roboto" w:hAnsi="Roboto" w:cs="Times New Roman"/>
          <w:sz w:val="20"/>
          <w:szCs w:val="20"/>
          <w:lang w:val="ru-RU"/>
        </w:rPr>
        <w:t>работы</w:t>
      </w:r>
      <w:r w:rsidR="00B72C30" w:rsidRPr="004F678C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B72C30" w:rsidRPr="00B72C30">
        <w:rPr>
          <w:rFonts w:ascii="Roboto" w:hAnsi="Roboto" w:cs="Times New Roman"/>
          <w:sz w:val="20"/>
          <w:szCs w:val="20"/>
          <w:lang w:val="en-GB"/>
        </w:rPr>
        <w:t>TC</w:t>
      </w:r>
      <w:r w:rsidR="00B72C30" w:rsidRPr="004F678C">
        <w:rPr>
          <w:rFonts w:ascii="Roboto" w:hAnsi="Roboto" w:cs="Times New Roman"/>
          <w:sz w:val="20"/>
          <w:szCs w:val="20"/>
          <w:lang w:val="ru-RU"/>
        </w:rPr>
        <w:t>/</w:t>
      </w:r>
      <w:r w:rsidR="00B72C30" w:rsidRPr="00B72C30">
        <w:rPr>
          <w:rFonts w:ascii="Roboto" w:hAnsi="Roboto" w:cs="Times New Roman"/>
          <w:sz w:val="20"/>
          <w:szCs w:val="20"/>
          <w:lang w:val="en-GB"/>
        </w:rPr>
        <w:t>COP</w:t>
      </w:r>
      <w:r w:rsidR="00B72C30" w:rsidRPr="004F678C">
        <w:rPr>
          <w:rFonts w:ascii="Roboto" w:hAnsi="Roboto" w:cs="Times New Roman"/>
          <w:sz w:val="20"/>
          <w:szCs w:val="20"/>
          <w:lang w:val="ru-RU"/>
        </w:rPr>
        <w:t>6/8</w:t>
      </w:r>
      <w:r w:rsidR="00D14E66" w:rsidRPr="004F678C">
        <w:rPr>
          <w:rFonts w:ascii="Roboto" w:hAnsi="Roboto" w:cs="Times New Roman"/>
          <w:sz w:val="20"/>
          <w:szCs w:val="20"/>
          <w:lang w:val="ru-RU"/>
        </w:rPr>
        <w:t>)</w:t>
      </w:r>
      <w:r w:rsidR="00423FD2" w:rsidRPr="004F678C">
        <w:rPr>
          <w:rFonts w:ascii="Roboto" w:hAnsi="Roboto" w:cs="Times New Roman"/>
          <w:sz w:val="20"/>
          <w:szCs w:val="20"/>
          <w:lang w:val="ru-RU"/>
        </w:rPr>
        <w:t>,</w:t>
      </w:r>
      <w:r w:rsidR="00D14E66"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23FD2">
        <w:rPr>
          <w:rFonts w:ascii="Roboto" w:hAnsi="Roboto" w:cs="Times New Roman"/>
          <w:sz w:val="20"/>
          <w:szCs w:val="20"/>
          <w:lang w:val="ru-RU"/>
        </w:rPr>
        <w:t>составленная</w:t>
      </w:r>
      <w:r w:rsidR="00423FD2" w:rsidRPr="004F678C">
        <w:rPr>
          <w:rFonts w:ascii="Roboto" w:hAnsi="Roboto" w:cs="Times New Roman"/>
          <w:sz w:val="20"/>
          <w:szCs w:val="20"/>
          <w:lang w:val="ru-RU"/>
        </w:rPr>
        <w:t xml:space="preserve"> на основе выполнения </w:t>
      </w:r>
      <w:r w:rsidR="00423FD2">
        <w:rPr>
          <w:rFonts w:ascii="Roboto" w:hAnsi="Roboto" w:cs="Times New Roman"/>
          <w:sz w:val="20"/>
          <w:szCs w:val="20"/>
          <w:lang w:val="ru-RU"/>
        </w:rPr>
        <w:t>решений</w:t>
      </w:r>
      <w:r w:rsidR="00423FD2" w:rsidRPr="004F678C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="00423FD2">
        <w:rPr>
          <w:rFonts w:ascii="Roboto" w:hAnsi="Roboto" w:cs="Times New Roman"/>
          <w:sz w:val="20"/>
          <w:szCs w:val="20"/>
          <w:lang w:val="ru-RU"/>
        </w:rPr>
        <w:t>принятых</w:t>
      </w:r>
      <w:r w:rsidR="00423FD2"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23FD2">
        <w:rPr>
          <w:rFonts w:ascii="Roboto" w:hAnsi="Roboto" w:cs="Times New Roman"/>
          <w:sz w:val="20"/>
          <w:szCs w:val="20"/>
          <w:lang w:val="ru-RU"/>
        </w:rPr>
        <w:t>в</w:t>
      </w:r>
      <w:r w:rsidR="00423FD2"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23FD2">
        <w:rPr>
          <w:rFonts w:ascii="Roboto" w:hAnsi="Roboto" w:cs="Times New Roman"/>
          <w:sz w:val="20"/>
          <w:szCs w:val="20"/>
          <w:lang w:val="ru-RU"/>
        </w:rPr>
        <w:t>ходе</w:t>
      </w:r>
      <w:r w:rsidR="00423FD2"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F678C" w:rsidRPr="004F678C">
        <w:rPr>
          <w:rFonts w:ascii="Roboto" w:hAnsi="Roboto" w:cs="Times New Roman"/>
          <w:sz w:val="20"/>
          <w:szCs w:val="20"/>
          <w:lang w:val="ru-RU"/>
        </w:rPr>
        <w:t>Пят</w:t>
      </w:r>
      <w:r w:rsidR="000E3F00">
        <w:rPr>
          <w:rFonts w:ascii="Roboto" w:hAnsi="Roboto" w:cs="Times New Roman"/>
          <w:sz w:val="20"/>
          <w:szCs w:val="20"/>
          <w:lang w:val="ru-RU"/>
        </w:rPr>
        <w:t>ой</w:t>
      </w:r>
      <w:r w:rsidR="004F678C" w:rsidRPr="004F678C">
        <w:rPr>
          <w:rFonts w:ascii="Roboto" w:hAnsi="Roboto" w:cs="Times New Roman"/>
          <w:sz w:val="20"/>
          <w:szCs w:val="20"/>
          <w:lang w:val="ru-RU"/>
        </w:rPr>
        <w:t xml:space="preserve"> сесси</w:t>
      </w:r>
      <w:r w:rsidR="000E3F00">
        <w:rPr>
          <w:rFonts w:ascii="Roboto" w:hAnsi="Roboto" w:cs="Times New Roman"/>
          <w:sz w:val="20"/>
          <w:szCs w:val="20"/>
          <w:lang w:val="ru-RU"/>
        </w:rPr>
        <w:t>и</w:t>
      </w:r>
      <w:r w:rsidR="004F678C" w:rsidRPr="004F678C">
        <w:rPr>
          <w:rFonts w:ascii="Roboto" w:hAnsi="Roboto" w:cs="Times New Roman"/>
          <w:sz w:val="20"/>
          <w:szCs w:val="20"/>
          <w:lang w:val="ru-RU"/>
        </w:rPr>
        <w:t xml:space="preserve"> Конференции Договаривающихся Сторон</w:t>
      </w:r>
      <w:r w:rsidR="004F678C">
        <w:rPr>
          <w:rFonts w:ascii="Roboto" w:hAnsi="Roboto" w:cs="Times New Roman"/>
          <w:sz w:val="20"/>
          <w:szCs w:val="20"/>
          <w:lang w:val="ru-RU"/>
        </w:rPr>
        <w:t xml:space="preserve"> Тегеранской конвенции (КС-5)</w:t>
      </w:r>
      <w:r w:rsidR="000E3F00">
        <w:rPr>
          <w:rFonts w:ascii="Roboto" w:hAnsi="Roboto" w:cs="Times New Roman"/>
          <w:sz w:val="20"/>
          <w:szCs w:val="20"/>
          <w:lang w:val="ru-RU"/>
        </w:rPr>
        <w:t xml:space="preserve"> в</w:t>
      </w:r>
      <w:r w:rsidR="00D14E66"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F678C">
        <w:rPr>
          <w:rFonts w:ascii="Roboto" w:hAnsi="Roboto" w:cs="Times New Roman"/>
          <w:sz w:val="20"/>
          <w:szCs w:val="20"/>
          <w:lang w:val="ru-RU"/>
        </w:rPr>
        <w:t>Ашхабад</w:t>
      </w:r>
      <w:r w:rsidR="000E3F00">
        <w:rPr>
          <w:rFonts w:ascii="Roboto" w:hAnsi="Roboto" w:cs="Times New Roman"/>
          <w:sz w:val="20"/>
          <w:szCs w:val="20"/>
          <w:lang w:val="ru-RU"/>
        </w:rPr>
        <w:t>е</w:t>
      </w:r>
      <w:r w:rsidR="004F678C">
        <w:rPr>
          <w:rFonts w:ascii="Roboto" w:hAnsi="Roboto" w:cs="Times New Roman"/>
          <w:sz w:val="20"/>
          <w:szCs w:val="20"/>
          <w:lang w:val="ru-RU"/>
        </w:rPr>
        <w:t>, 30 мая 2014 года</w:t>
      </w:r>
      <w:r w:rsidR="00D14E66" w:rsidRPr="004F678C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="008953E9" w:rsidRPr="008953E9">
        <w:rPr>
          <w:rFonts w:ascii="Roboto" w:hAnsi="Roboto" w:cs="Times New Roman"/>
          <w:sz w:val="20"/>
          <w:szCs w:val="20"/>
          <w:lang w:val="ru-RU"/>
        </w:rPr>
        <w:t>Внеочередно</w:t>
      </w:r>
      <w:r w:rsidR="008953E9">
        <w:rPr>
          <w:rFonts w:ascii="Roboto" w:hAnsi="Roboto" w:cs="Times New Roman"/>
          <w:sz w:val="20"/>
          <w:szCs w:val="20"/>
          <w:lang w:val="ru-RU"/>
        </w:rPr>
        <w:t>го</w:t>
      </w:r>
      <w:r w:rsidR="008953E9" w:rsidRPr="008953E9">
        <w:rPr>
          <w:rFonts w:ascii="Roboto" w:hAnsi="Roboto" w:cs="Times New Roman"/>
          <w:sz w:val="20"/>
          <w:szCs w:val="20"/>
          <w:lang w:val="ru-RU"/>
        </w:rPr>
        <w:t xml:space="preserve"> совещани</w:t>
      </w:r>
      <w:r w:rsidR="008953E9">
        <w:rPr>
          <w:rFonts w:ascii="Roboto" w:hAnsi="Roboto" w:cs="Times New Roman"/>
          <w:sz w:val="20"/>
          <w:szCs w:val="20"/>
          <w:lang w:val="ru-RU"/>
        </w:rPr>
        <w:t>я</w:t>
      </w:r>
      <w:r w:rsidR="008953E9" w:rsidRPr="008953E9">
        <w:rPr>
          <w:rFonts w:ascii="Roboto" w:hAnsi="Roboto" w:cs="Times New Roman"/>
          <w:sz w:val="20"/>
          <w:szCs w:val="20"/>
          <w:lang w:val="ru-RU"/>
        </w:rPr>
        <w:t xml:space="preserve"> Конференции сторон Тегеранской конвенции</w:t>
      </w:r>
      <w:r w:rsidR="000E3F00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8953E9">
        <w:rPr>
          <w:rFonts w:ascii="Roboto" w:hAnsi="Roboto" w:cs="Times New Roman"/>
          <w:sz w:val="20"/>
          <w:szCs w:val="20"/>
          <w:lang w:val="ru-RU"/>
        </w:rPr>
        <w:t xml:space="preserve">(ВКС) </w:t>
      </w:r>
      <w:r w:rsidR="000E3F00">
        <w:rPr>
          <w:rFonts w:ascii="Roboto" w:hAnsi="Roboto" w:cs="Times New Roman"/>
          <w:sz w:val="20"/>
          <w:szCs w:val="20"/>
          <w:lang w:val="ru-RU"/>
        </w:rPr>
        <w:t>в</w:t>
      </w:r>
      <w:r w:rsidR="00D14E66" w:rsidRPr="004F678C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4F678C">
        <w:rPr>
          <w:rFonts w:ascii="Roboto" w:hAnsi="Roboto" w:cs="Times New Roman"/>
          <w:sz w:val="20"/>
          <w:szCs w:val="20"/>
          <w:lang w:val="ru-RU"/>
        </w:rPr>
        <w:t>Москв</w:t>
      </w:r>
      <w:r w:rsidR="000E3F00">
        <w:rPr>
          <w:rFonts w:ascii="Roboto" w:hAnsi="Roboto" w:cs="Times New Roman"/>
          <w:sz w:val="20"/>
          <w:szCs w:val="20"/>
          <w:lang w:val="ru-RU"/>
        </w:rPr>
        <w:t>е</w:t>
      </w:r>
      <w:r w:rsidR="004F678C">
        <w:rPr>
          <w:rFonts w:ascii="Roboto" w:hAnsi="Roboto" w:cs="Times New Roman"/>
          <w:sz w:val="20"/>
          <w:szCs w:val="20"/>
          <w:lang w:val="ru-RU"/>
        </w:rPr>
        <w:t>, 19-20 июля 2018 года</w:t>
      </w:r>
      <w:r w:rsidR="00D14E66" w:rsidRPr="004F678C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="008953E9">
        <w:rPr>
          <w:rFonts w:ascii="Roboto" w:hAnsi="Roboto" w:cs="Times New Roman"/>
          <w:sz w:val="20"/>
          <w:szCs w:val="20"/>
          <w:lang w:val="ru-RU"/>
        </w:rPr>
        <w:t xml:space="preserve">а также </w:t>
      </w:r>
      <w:r w:rsidR="006901B8" w:rsidRPr="006901B8">
        <w:rPr>
          <w:rFonts w:ascii="Roboto" w:hAnsi="Roboto" w:cs="Times New Roman"/>
          <w:sz w:val="20"/>
          <w:szCs w:val="20"/>
          <w:lang w:val="ru-RU"/>
        </w:rPr>
        <w:t>консультаци</w:t>
      </w:r>
      <w:r w:rsidR="006901B8">
        <w:rPr>
          <w:rFonts w:ascii="Roboto" w:hAnsi="Roboto" w:cs="Times New Roman"/>
          <w:sz w:val="20"/>
          <w:szCs w:val="20"/>
          <w:lang w:val="ru-RU"/>
        </w:rPr>
        <w:t>й</w:t>
      </w:r>
      <w:r w:rsidR="006901B8" w:rsidRPr="006901B8">
        <w:rPr>
          <w:rFonts w:ascii="Roboto" w:hAnsi="Roboto" w:cs="Times New Roman"/>
          <w:sz w:val="20"/>
          <w:szCs w:val="20"/>
          <w:lang w:val="ru-RU"/>
        </w:rPr>
        <w:t xml:space="preserve"> и рекомендаци</w:t>
      </w:r>
      <w:r w:rsidR="006901B8">
        <w:rPr>
          <w:rFonts w:ascii="Roboto" w:hAnsi="Roboto" w:cs="Times New Roman"/>
          <w:sz w:val="20"/>
          <w:szCs w:val="20"/>
          <w:lang w:val="ru-RU"/>
        </w:rPr>
        <w:t>й</w:t>
      </w:r>
      <w:r w:rsidR="006901B8" w:rsidRPr="006901B8">
        <w:rPr>
          <w:rFonts w:ascii="Roboto" w:hAnsi="Roboto" w:cs="Times New Roman"/>
          <w:sz w:val="20"/>
          <w:szCs w:val="20"/>
          <w:lang w:val="ru-RU"/>
        </w:rPr>
        <w:t xml:space="preserve"> совещаний Подготовительного комитета для КС</w:t>
      </w:r>
      <w:r w:rsidR="006901B8">
        <w:rPr>
          <w:rFonts w:ascii="Roboto" w:hAnsi="Roboto" w:cs="Times New Roman"/>
          <w:sz w:val="20"/>
          <w:szCs w:val="20"/>
          <w:lang w:val="ru-RU"/>
        </w:rPr>
        <w:t>-</w:t>
      </w:r>
      <w:r w:rsidR="006901B8" w:rsidRPr="006901B8">
        <w:rPr>
          <w:rFonts w:ascii="Roboto" w:hAnsi="Roboto" w:cs="Times New Roman"/>
          <w:sz w:val="20"/>
          <w:szCs w:val="20"/>
          <w:lang w:val="ru-RU"/>
        </w:rPr>
        <w:t>6 содерж</w:t>
      </w:r>
      <w:r w:rsidR="003331EE">
        <w:rPr>
          <w:rFonts w:ascii="Roboto" w:hAnsi="Roboto" w:cs="Times New Roman"/>
          <w:sz w:val="20"/>
          <w:szCs w:val="20"/>
          <w:lang w:val="ru-RU"/>
        </w:rPr>
        <w:t>ит в пунктах</w:t>
      </w:r>
      <w:r w:rsidR="00B50086" w:rsidRPr="004F678C">
        <w:rPr>
          <w:rFonts w:ascii="Roboto" w:hAnsi="Roboto" w:cs="Times New Roman"/>
          <w:sz w:val="20"/>
          <w:szCs w:val="20"/>
          <w:lang w:val="ru-RU"/>
        </w:rPr>
        <w:t>:</w:t>
      </w:r>
    </w:p>
    <w:p w14:paraId="3C71BF90" w14:textId="163E4E98" w:rsidR="00B50086" w:rsidRPr="005E1F59" w:rsidRDefault="00B50086" w:rsidP="0084268B">
      <w:pPr>
        <w:pStyle w:val="ListParagraph"/>
        <w:numPr>
          <w:ilvl w:val="0"/>
          <w:numId w:val="22"/>
        </w:numPr>
        <w:rPr>
          <w:rFonts w:ascii="Roboto" w:hAnsi="Roboto" w:cs="Times New Roman"/>
          <w:sz w:val="20"/>
          <w:szCs w:val="20"/>
          <w:u w:val="single"/>
          <w:lang w:val="ru-RU"/>
        </w:rPr>
      </w:pPr>
      <w:r w:rsidRPr="005E1F59">
        <w:rPr>
          <w:rFonts w:ascii="Roboto" w:hAnsi="Roboto" w:cs="Times New Roman"/>
          <w:sz w:val="20"/>
          <w:szCs w:val="20"/>
          <w:u w:val="single"/>
          <w:lang w:val="ru-RU"/>
        </w:rPr>
        <w:t>1.3</w:t>
      </w:r>
      <w:r w:rsidR="00650ED9">
        <w:rPr>
          <w:rFonts w:ascii="Roboto" w:hAnsi="Roboto" w:cs="Times New Roman"/>
          <w:sz w:val="20"/>
          <w:szCs w:val="20"/>
          <w:u w:val="single"/>
          <w:lang w:val="ru-RU"/>
        </w:rPr>
        <w:t>.</w:t>
      </w:r>
      <w:r w:rsidRPr="005E1F59">
        <w:rPr>
          <w:rFonts w:ascii="Roboto" w:hAnsi="Roboto" w:cs="Times New Roman"/>
          <w:sz w:val="20"/>
          <w:szCs w:val="20"/>
          <w:u w:val="single"/>
          <w:lang w:val="ru-RU"/>
        </w:rPr>
        <w:t xml:space="preserve"> </w:t>
      </w:r>
      <w:r w:rsidR="0084268B" w:rsidRPr="005E1F59">
        <w:rPr>
          <w:rFonts w:ascii="Roboto" w:hAnsi="Roboto" w:cs="Times New Roman"/>
          <w:sz w:val="20"/>
          <w:szCs w:val="20"/>
          <w:u w:val="single"/>
          <w:lang w:val="ru-RU"/>
        </w:rPr>
        <w:t>Административн</w:t>
      </w:r>
      <w:r w:rsidR="00011582">
        <w:rPr>
          <w:rFonts w:ascii="Roboto" w:hAnsi="Roboto" w:cs="Times New Roman"/>
          <w:sz w:val="20"/>
          <w:szCs w:val="20"/>
          <w:u w:val="single"/>
          <w:lang w:val="ru-RU"/>
        </w:rPr>
        <w:t>ую</w:t>
      </w:r>
      <w:r w:rsidR="0084268B" w:rsidRPr="005E1F59">
        <w:rPr>
          <w:rFonts w:ascii="Roboto" w:hAnsi="Roboto" w:cs="Times New Roman"/>
          <w:sz w:val="20"/>
          <w:szCs w:val="20"/>
          <w:u w:val="single"/>
          <w:lang w:val="ru-RU"/>
        </w:rPr>
        <w:t xml:space="preserve"> деятельность по обеспечению взносов в бюджет Тегеранской конвенции</w:t>
      </w:r>
      <w:r w:rsidR="00D26A37" w:rsidRPr="005E1F59">
        <w:rPr>
          <w:rFonts w:ascii="Roboto" w:hAnsi="Roboto" w:cs="Times New Roman"/>
          <w:sz w:val="20"/>
          <w:szCs w:val="20"/>
          <w:u w:val="single"/>
          <w:lang w:val="ru-RU"/>
        </w:rPr>
        <w:t>:</w:t>
      </w:r>
      <w:r w:rsidR="0084268B" w:rsidRPr="005E1F59">
        <w:rPr>
          <w:rFonts w:ascii="Roboto" w:hAnsi="Roboto" w:cs="Times New Roman"/>
          <w:sz w:val="20"/>
          <w:szCs w:val="20"/>
          <w:u w:val="single"/>
          <w:lang w:val="ru-RU"/>
        </w:rPr>
        <w:t xml:space="preserve"> </w:t>
      </w:r>
      <w:r w:rsidR="005E1F59" w:rsidRPr="005E1F59">
        <w:rPr>
          <w:rFonts w:ascii="Roboto" w:hAnsi="Roboto" w:cs="Times New Roman"/>
          <w:sz w:val="20"/>
          <w:szCs w:val="20"/>
          <w:lang w:val="ru-RU"/>
        </w:rPr>
        <w:t xml:space="preserve">ожидаемый объем </w:t>
      </w:r>
      <w:r w:rsidR="00673491">
        <w:rPr>
          <w:rFonts w:ascii="Roboto" w:hAnsi="Roboto" w:cs="Times New Roman"/>
          <w:sz w:val="20"/>
          <w:szCs w:val="20"/>
          <w:lang w:val="ru-RU"/>
        </w:rPr>
        <w:t>д</w:t>
      </w:r>
      <w:r w:rsidR="00673491" w:rsidRPr="00673491">
        <w:rPr>
          <w:rFonts w:ascii="Roboto" w:hAnsi="Roboto" w:cs="Times New Roman"/>
          <w:sz w:val="20"/>
          <w:szCs w:val="20"/>
          <w:lang w:val="ru-RU"/>
        </w:rPr>
        <w:t>енежны</w:t>
      </w:r>
      <w:r w:rsidR="00673491">
        <w:rPr>
          <w:rFonts w:ascii="Roboto" w:hAnsi="Roboto" w:cs="Times New Roman"/>
          <w:sz w:val="20"/>
          <w:szCs w:val="20"/>
          <w:lang w:val="ru-RU"/>
        </w:rPr>
        <w:t>х</w:t>
      </w:r>
      <w:r w:rsidR="00673491" w:rsidRPr="00673491">
        <w:rPr>
          <w:rFonts w:ascii="Roboto" w:hAnsi="Roboto" w:cs="Times New Roman"/>
          <w:sz w:val="20"/>
          <w:szCs w:val="20"/>
          <w:lang w:val="ru-RU"/>
        </w:rPr>
        <w:t xml:space="preserve"> и овеществленны</w:t>
      </w:r>
      <w:r w:rsidR="00673491">
        <w:rPr>
          <w:rFonts w:ascii="Roboto" w:hAnsi="Roboto" w:cs="Times New Roman"/>
          <w:sz w:val="20"/>
          <w:szCs w:val="20"/>
          <w:lang w:val="ru-RU"/>
        </w:rPr>
        <w:t>х</w:t>
      </w:r>
      <w:r w:rsidR="00673491" w:rsidRPr="0067349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5E1F59" w:rsidRPr="005E1F59">
        <w:rPr>
          <w:rFonts w:ascii="Roboto" w:hAnsi="Roboto" w:cs="Times New Roman"/>
          <w:sz w:val="20"/>
          <w:szCs w:val="20"/>
          <w:lang w:val="ru-RU"/>
        </w:rPr>
        <w:t xml:space="preserve">взносов Договаривающихся Сторон, осуществляемых правительствами Прикаспийских стран из их национальных бюджетов в соответствии с решениями </w:t>
      </w:r>
      <w:r w:rsidR="00673491">
        <w:rPr>
          <w:rFonts w:ascii="Roboto" w:hAnsi="Roboto" w:cs="Times New Roman"/>
          <w:sz w:val="20"/>
          <w:szCs w:val="20"/>
          <w:lang w:val="ru-RU"/>
        </w:rPr>
        <w:t>КС-</w:t>
      </w:r>
      <w:r w:rsidRPr="005E1F59">
        <w:rPr>
          <w:rFonts w:ascii="Roboto" w:hAnsi="Roboto" w:cs="Times New Roman"/>
          <w:sz w:val="20"/>
          <w:szCs w:val="20"/>
          <w:lang w:val="ru-RU"/>
        </w:rPr>
        <w:t>1 (</w:t>
      </w:r>
      <w:r w:rsidR="00673491">
        <w:rPr>
          <w:rFonts w:ascii="Roboto" w:hAnsi="Roboto" w:cs="Times New Roman"/>
          <w:sz w:val="20"/>
          <w:szCs w:val="20"/>
          <w:lang w:val="ru-RU"/>
        </w:rPr>
        <w:t>стр</w:t>
      </w:r>
      <w:r w:rsidRPr="005E1F59">
        <w:rPr>
          <w:rFonts w:ascii="Roboto" w:hAnsi="Roboto" w:cs="Times New Roman"/>
          <w:sz w:val="20"/>
          <w:szCs w:val="20"/>
          <w:lang w:val="ru-RU"/>
        </w:rPr>
        <w:t xml:space="preserve">.8), </w:t>
      </w:r>
      <w:r w:rsidR="00673491">
        <w:rPr>
          <w:rFonts w:ascii="Roboto" w:hAnsi="Roboto" w:cs="Times New Roman"/>
          <w:sz w:val="20"/>
          <w:szCs w:val="20"/>
          <w:lang w:val="ru-RU"/>
        </w:rPr>
        <w:t>КС-</w:t>
      </w:r>
      <w:r w:rsidRPr="005E1F59">
        <w:rPr>
          <w:rFonts w:ascii="Roboto" w:hAnsi="Roboto" w:cs="Times New Roman"/>
          <w:sz w:val="20"/>
          <w:szCs w:val="20"/>
          <w:lang w:val="ru-RU"/>
        </w:rPr>
        <w:t>2 (</w:t>
      </w:r>
      <w:r w:rsidR="00673491">
        <w:rPr>
          <w:rFonts w:ascii="Roboto" w:hAnsi="Roboto" w:cs="Times New Roman"/>
          <w:sz w:val="20"/>
          <w:szCs w:val="20"/>
          <w:lang w:val="ru-RU"/>
        </w:rPr>
        <w:t>стр</w:t>
      </w:r>
      <w:r w:rsidRPr="005E1F59">
        <w:rPr>
          <w:rFonts w:ascii="Roboto" w:hAnsi="Roboto" w:cs="Times New Roman"/>
          <w:sz w:val="20"/>
          <w:szCs w:val="20"/>
          <w:lang w:val="ru-RU"/>
        </w:rPr>
        <w:t xml:space="preserve">.4), </w:t>
      </w:r>
      <w:r w:rsidR="00673491" w:rsidRPr="00673491">
        <w:rPr>
          <w:rFonts w:ascii="Roboto" w:hAnsi="Roboto" w:cs="Times New Roman"/>
          <w:sz w:val="20"/>
          <w:szCs w:val="20"/>
          <w:lang w:val="ru-RU"/>
        </w:rPr>
        <w:t>КС-</w:t>
      </w:r>
      <w:r w:rsidRPr="005E1F59">
        <w:rPr>
          <w:rFonts w:ascii="Roboto" w:hAnsi="Roboto" w:cs="Times New Roman"/>
          <w:sz w:val="20"/>
          <w:szCs w:val="20"/>
          <w:lang w:val="ru-RU"/>
        </w:rPr>
        <w:t>3 (</w:t>
      </w:r>
      <w:r w:rsidR="00673491">
        <w:rPr>
          <w:rFonts w:ascii="Roboto" w:hAnsi="Roboto" w:cs="Times New Roman"/>
          <w:sz w:val="20"/>
          <w:szCs w:val="20"/>
          <w:lang w:val="ru-RU"/>
        </w:rPr>
        <w:t>стр</w:t>
      </w:r>
      <w:r w:rsidRPr="005E1F59">
        <w:rPr>
          <w:rFonts w:ascii="Roboto" w:hAnsi="Roboto" w:cs="Times New Roman"/>
          <w:sz w:val="20"/>
          <w:szCs w:val="20"/>
          <w:lang w:val="ru-RU"/>
        </w:rPr>
        <w:t xml:space="preserve">.14), </w:t>
      </w:r>
      <w:r w:rsidR="00673491" w:rsidRPr="00673491">
        <w:rPr>
          <w:rFonts w:ascii="Roboto" w:hAnsi="Roboto" w:cs="Times New Roman"/>
          <w:sz w:val="20"/>
          <w:szCs w:val="20"/>
          <w:lang w:val="ru-RU"/>
        </w:rPr>
        <w:t>КС-</w:t>
      </w:r>
      <w:r w:rsidRPr="005E1F59">
        <w:rPr>
          <w:rFonts w:ascii="Roboto" w:hAnsi="Roboto" w:cs="Times New Roman"/>
          <w:sz w:val="20"/>
          <w:szCs w:val="20"/>
          <w:lang w:val="ru-RU"/>
        </w:rPr>
        <w:t>4 (</w:t>
      </w:r>
      <w:r w:rsidR="00673491">
        <w:rPr>
          <w:rFonts w:ascii="Roboto" w:hAnsi="Roboto" w:cs="Times New Roman"/>
          <w:sz w:val="20"/>
          <w:szCs w:val="20"/>
          <w:lang w:val="ru-RU"/>
        </w:rPr>
        <w:t>стр</w:t>
      </w:r>
      <w:r w:rsidRPr="005E1F59">
        <w:rPr>
          <w:rFonts w:ascii="Roboto" w:hAnsi="Roboto" w:cs="Times New Roman"/>
          <w:sz w:val="20"/>
          <w:szCs w:val="20"/>
          <w:lang w:val="ru-RU"/>
        </w:rPr>
        <w:t xml:space="preserve">.17), </w:t>
      </w:r>
      <w:r w:rsidR="00673491" w:rsidRPr="00673491">
        <w:rPr>
          <w:rFonts w:ascii="Roboto" w:hAnsi="Roboto" w:cs="Times New Roman"/>
          <w:sz w:val="20"/>
          <w:szCs w:val="20"/>
          <w:lang w:val="ru-RU"/>
        </w:rPr>
        <w:t>КС-</w:t>
      </w:r>
      <w:r w:rsidRPr="005E1F59">
        <w:rPr>
          <w:rFonts w:ascii="Roboto" w:hAnsi="Roboto" w:cs="Times New Roman"/>
          <w:sz w:val="20"/>
          <w:szCs w:val="20"/>
          <w:lang w:val="ru-RU"/>
        </w:rPr>
        <w:t>5 (</w:t>
      </w:r>
      <w:r w:rsidR="00673491">
        <w:rPr>
          <w:rFonts w:ascii="Roboto" w:hAnsi="Roboto" w:cs="Times New Roman"/>
          <w:sz w:val="20"/>
          <w:szCs w:val="20"/>
          <w:lang w:val="ru-RU"/>
        </w:rPr>
        <w:t>стр</w:t>
      </w:r>
      <w:r w:rsidRPr="005E1F59">
        <w:rPr>
          <w:rFonts w:ascii="Roboto" w:hAnsi="Roboto" w:cs="Times New Roman"/>
          <w:sz w:val="20"/>
          <w:szCs w:val="20"/>
          <w:lang w:val="ru-RU"/>
        </w:rPr>
        <w:t>.16)</w:t>
      </w:r>
      <w:r w:rsidR="00901697" w:rsidRPr="005E1F59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650ED9">
        <w:rPr>
          <w:rFonts w:ascii="Roboto" w:hAnsi="Roboto" w:cs="Times New Roman"/>
          <w:sz w:val="20"/>
          <w:szCs w:val="20"/>
          <w:lang w:val="ru-RU"/>
        </w:rPr>
        <w:t>в период с января 202</w:t>
      </w:r>
      <w:r w:rsidR="00845616">
        <w:rPr>
          <w:rFonts w:ascii="Roboto" w:hAnsi="Roboto" w:cs="Times New Roman"/>
          <w:sz w:val="20"/>
          <w:szCs w:val="20"/>
        </w:rPr>
        <w:t>3</w:t>
      </w:r>
      <w:r w:rsidR="00650ED9">
        <w:rPr>
          <w:rFonts w:ascii="Roboto" w:hAnsi="Roboto" w:cs="Times New Roman"/>
          <w:sz w:val="20"/>
          <w:szCs w:val="20"/>
          <w:lang w:val="ru-RU"/>
        </w:rPr>
        <w:t xml:space="preserve"> по декабрь 202</w:t>
      </w:r>
      <w:r w:rsidR="00845616">
        <w:rPr>
          <w:rFonts w:ascii="Roboto" w:hAnsi="Roboto" w:cs="Times New Roman"/>
          <w:sz w:val="20"/>
          <w:szCs w:val="20"/>
        </w:rPr>
        <w:t>4</w:t>
      </w:r>
      <w:r w:rsidR="00650ED9">
        <w:rPr>
          <w:rFonts w:ascii="Roboto" w:hAnsi="Roboto" w:cs="Times New Roman"/>
          <w:sz w:val="20"/>
          <w:szCs w:val="20"/>
          <w:lang w:val="ru-RU"/>
        </w:rPr>
        <w:t xml:space="preserve"> года.</w:t>
      </w:r>
      <w:r w:rsidR="00901697" w:rsidRPr="005E1F59">
        <w:rPr>
          <w:rFonts w:ascii="Roboto" w:hAnsi="Roboto" w:cs="Times New Roman"/>
          <w:sz w:val="20"/>
          <w:szCs w:val="20"/>
          <w:lang w:val="ru-RU"/>
        </w:rPr>
        <w:t xml:space="preserve"> </w:t>
      </w:r>
    </w:p>
    <w:p w14:paraId="72CEDA37" w14:textId="77777777" w:rsidR="00DB6F15" w:rsidRPr="005E1F59" w:rsidRDefault="00DB6F15" w:rsidP="00DB6F15">
      <w:pPr>
        <w:pStyle w:val="ListParagraph"/>
        <w:rPr>
          <w:rFonts w:ascii="Roboto" w:hAnsi="Roboto" w:cs="Times New Roman"/>
          <w:sz w:val="20"/>
          <w:szCs w:val="20"/>
          <w:lang w:val="ru-RU"/>
        </w:rPr>
      </w:pPr>
    </w:p>
    <w:p w14:paraId="19019C58" w14:textId="7E563516" w:rsidR="00D527FF" w:rsidRPr="007433A2" w:rsidRDefault="00650ED9" w:rsidP="007433A2">
      <w:pPr>
        <w:pStyle w:val="ListParagraph"/>
        <w:numPr>
          <w:ilvl w:val="0"/>
          <w:numId w:val="22"/>
        </w:numPr>
        <w:rPr>
          <w:rFonts w:ascii="Roboto" w:hAnsi="Roboto" w:cs="Times New Roman"/>
          <w:sz w:val="20"/>
          <w:szCs w:val="20"/>
          <w:u w:val="single"/>
          <w:lang w:val="ru-RU"/>
        </w:rPr>
      </w:pPr>
      <w:r w:rsidRPr="00536698">
        <w:rPr>
          <w:rFonts w:ascii="Roboto" w:hAnsi="Roboto" w:cs="Times New Roman"/>
          <w:sz w:val="20"/>
          <w:szCs w:val="20"/>
          <w:u w:val="single"/>
          <w:lang w:val="ru-RU"/>
        </w:rPr>
        <w:t>4.1.</w:t>
      </w:r>
      <w:r w:rsidR="00FA2138" w:rsidRPr="00536698">
        <w:rPr>
          <w:rFonts w:ascii="Roboto" w:hAnsi="Roboto" w:cs="Times New Roman"/>
          <w:sz w:val="20"/>
          <w:szCs w:val="20"/>
          <w:u w:val="single"/>
          <w:lang w:val="ru-RU"/>
        </w:rPr>
        <w:t xml:space="preserve"> </w:t>
      </w:r>
      <w:r w:rsidR="00A91C48" w:rsidRPr="00536698">
        <w:rPr>
          <w:rFonts w:ascii="Roboto" w:hAnsi="Roboto" w:cs="Times New Roman"/>
          <w:sz w:val="20"/>
          <w:szCs w:val="20"/>
          <w:u w:val="single"/>
          <w:lang w:val="ru-RU"/>
        </w:rPr>
        <w:t>Деятельность по протоколам Конвенции (ратификация, вступление в силу и реализация принятых протоколов и разработка новых протоколов):</w:t>
      </w:r>
      <w:r w:rsidR="00DB6F15" w:rsidRPr="00536698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536698" w:rsidRPr="00536698">
        <w:rPr>
          <w:rFonts w:ascii="Roboto" w:hAnsi="Roboto" w:cs="Times New Roman"/>
          <w:sz w:val="20"/>
          <w:szCs w:val="20"/>
          <w:lang w:val="ru-RU"/>
        </w:rPr>
        <w:t xml:space="preserve">ожидаемые результаты ратификации </w:t>
      </w:r>
      <w:r w:rsidR="00536698" w:rsidRPr="00DC39F0">
        <w:rPr>
          <w:rFonts w:ascii="Roboto" w:hAnsi="Roboto" w:cs="Times New Roman"/>
          <w:sz w:val="20"/>
          <w:szCs w:val="20"/>
          <w:lang w:val="ru-RU"/>
        </w:rPr>
        <w:t xml:space="preserve">Московского и Ашхабадского Протоколов и Протокола по ОВОС </w:t>
      </w:r>
      <w:r w:rsidR="00EE475B" w:rsidRPr="00EE475B">
        <w:rPr>
          <w:rFonts w:ascii="Roboto" w:hAnsi="Roboto" w:cs="Times New Roman"/>
          <w:sz w:val="20"/>
          <w:szCs w:val="20"/>
          <w:lang w:val="ru-RU"/>
        </w:rPr>
        <w:t xml:space="preserve">и </w:t>
      </w:r>
      <w:r w:rsidR="00EE475B">
        <w:rPr>
          <w:rFonts w:ascii="Roboto" w:hAnsi="Roboto" w:cs="Times New Roman"/>
          <w:sz w:val="20"/>
          <w:szCs w:val="20"/>
          <w:lang w:val="ru-RU"/>
        </w:rPr>
        <w:t>планы</w:t>
      </w:r>
      <w:r w:rsidR="00EE475B" w:rsidRPr="00EE475B">
        <w:rPr>
          <w:rFonts w:ascii="Roboto" w:hAnsi="Roboto" w:cs="Times New Roman"/>
          <w:sz w:val="20"/>
          <w:szCs w:val="20"/>
          <w:lang w:val="ru-RU"/>
        </w:rPr>
        <w:t xml:space="preserve">/программы для их реализации в действии, осуществляемые правительствами Прикаспийских стран при поддержке </w:t>
      </w:r>
      <w:r w:rsidR="00C1677B">
        <w:rPr>
          <w:rFonts w:ascii="Roboto" w:hAnsi="Roboto" w:cs="Times New Roman"/>
          <w:sz w:val="20"/>
          <w:szCs w:val="20"/>
          <w:lang w:val="ru-RU"/>
        </w:rPr>
        <w:t>ВСТК</w:t>
      </w:r>
      <w:r w:rsidR="00EE475B" w:rsidRPr="00EE475B">
        <w:rPr>
          <w:rFonts w:ascii="Roboto" w:hAnsi="Roboto" w:cs="Times New Roman"/>
          <w:sz w:val="20"/>
          <w:szCs w:val="20"/>
          <w:lang w:val="ru-RU"/>
        </w:rPr>
        <w:t xml:space="preserve"> и международных партнеров с прогнозируемым финансированием в размере 100 000 долл</w:t>
      </w:r>
      <w:r w:rsidR="00116C36">
        <w:rPr>
          <w:rFonts w:ascii="Roboto" w:hAnsi="Roboto" w:cs="Times New Roman"/>
          <w:sz w:val="20"/>
          <w:szCs w:val="20"/>
          <w:lang w:val="ru-RU"/>
        </w:rPr>
        <w:t>. США</w:t>
      </w:r>
      <w:r w:rsidR="00EE475B" w:rsidRPr="00EE475B">
        <w:rPr>
          <w:rFonts w:ascii="Roboto" w:hAnsi="Roboto" w:cs="Times New Roman"/>
          <w:sz w:val="20"/>
          <w:szCs w:val="20"/>
          <w:lang w:val="ru-RU"/>
        </w:rPr>
        <w:t xml:space="preserve"> из источников Конвенции и взносов международных партнеров </w:t>
      </w:r>
      <w:r w:rsidR="00DC39F0" w:rsidRPr="00EE475B">
        <w:rPr>
          <w:rFonts w:ascii="Roboto" w:hAnsi="Roboto" w:cs="Times New Roman"/>
          <w:sz w:val="20"/>
          <w:szCs w:val="20"/>
          <w:lang w:val="ru-RU"/>
        </w:rPr>
        <w:t>в соответствии с решениями</w:t>
      </w:r>
      <w:r w:rsidR="00115190" w:rsidRPr="00536698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5B4241">
        <w:rPr>
          <w:rFonts w:ascii="Roboto" w:hAnsi="Roboto" w:cs="Times New Roman"/>
          <w:sz w:val="20"/>
          <w:szCs w:val="20"/>
          <w:lang w:val="ru-RU"/>
        </w:rPr>
        <w:t>КС</w:t>
      </w:r>
      <w:r w:rsidR="005B4241" w:rsidRPr="00536698">
        <w:rPr>
          <w:rFonts w:ascii="Roboto" w:hAnsi="Roboto" w:cs="Times New Roman"/>
          <w:sz w:val="20"/>
          <w:szCs w:val="20"/>
          <w:lang w:val="ru-RU"/>
        </w:rPr>
        <w:t>-</w:t>
      </w:r>
      <w:r w:rsidR="004624BF" w:rsidRPr="00536698">
        <w:rPr>
          <w:rFonts w:ascii="Roboto" w:hAnsi="Roboto" w:cs="Times New Roman"/>
          <w:sz w:val="20"/>
          <w:szCs w:val="20"/>
          <w:lang w:val="ru-RU"/>
        </w:rPr>
        <w:t>4 (</w:t>
      </w:r>
      <w:r w:rsidR="00A91C48">
        <w:rPr>
          <w:rFonts w:ascii="Roboto" w:hAnsi="Roboto" w:cs="Times New Roman"/>
          <w:sz w:val="20"/>
          <w:szCs w:val="20"/>
          <w:lang w:val="ru-RU"/>
        </w:rPr>
        <w:t>стр</w:t>
      </w:r>
      <w:r w:rsidR="004624BF" w:rsidRPr="00536698">
        <w:rPr>
          <w:rFonts w:ascii="Roboto" w:hAnsi="Roboto" w:cs="Times New Roman"/>
          <w:sz w:val="20"/>
          <w:szCs w:val="20"/>
          <w:lang w:val="ru-RU"/>
        </w:rPr>
        <w:t>.7)</w:t>
      </w:r>
      <w:r w:rsidR="00115190" w:rsidRPr="00536698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="005B4241">
        <w:rPr>
          <w:rFonts w:ascii="Roboto" w:hAnsi="Roboto" w:cs="Times New Roman"/>
          <w:sz w:val="20"/>
          <w:szCs w:val="20"/>
          <w:lang w:val="ru-RU"/>
        </w:rPr>
        <w:t>КС</w:t>
      </w:r>
      <w:r w:rsidR="005B4241" w:rsidRPr="00536698">
        <w:rPr>
          <w:rFonts w:ascii="Roboto" w:hAnsi="Roboto" w:cs="Times New Roman"/>
          <w:sz w:val="20"/>
          <w:szCs w:val="20"/>
          <w:lang w:val="ru-RU"/>
        </w:rPr>
        <w:t>-</w:t>
      </w:r>
      <w:r w:rsidR="004624BF" w:rsidRPr="00536698">
        <w:rPr>
          <w:rFonts w:ascii="Roboto" w:hAnsi="Roboto" w:cs="Times New Roman"/>
          <w:sz w:val="20"/>
          <w:szCs w:val="20"/>
          <w:lang w:val="ru-RU"/>
        </w:rPr>
        <w:t>5 (</w:t>
      </w:r>
      <w:r w:rsidR="00A91C48">
        <w:rPr>
          <w:rFonts w:ascii="Roboto" w:hAnsi="Roboto" w:cs="Times New Roman"/>
          <w:sz w:val="20"/>
          <w:szCs w:val="20"/>
          <w:lang w:val="ru-RU"/>
        </w:rPr>
        <w:t>стр</w:t>
      </w:r>
      <w:r w:rsidR="004624BF" w:rsidRPr="00536698">
        <w:rPr>
          <w:rFonts w:ascii="Roboto" w:hAnsi="Roboto" w:cs="Times New Roman"/>
          <w:sz w:val="20"/>
          <w:szCs w:val="20"/>
          <w:lang w:val="ru-RU"/>
        </w:rPr>
        <w:t>.5)</w:t>
      </w:r>
      <w:r w:rsidR="00115190" w:rsidRPr="00536698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="00A91C48">
        <w:rPr>
          <w:rFonts w:ascii="Roboto" w:hAnsi="Roboto" w:cs="Times New Roman"/>
          <w:sz w:val="20"/>
          <w:szCs w:val="20"/>
          <w:lang w:val="ru-RU"/>
        </w:rPr>
        <w:t>ВКС</w:t>
      </w:r>
      <w:r w:rsidR="004624BF" w:rsidRPr="00536698">
        <w:rPr>
          <w:rFonts w:ascii="Roboto" w:hAnsi="Roboto" w:cs="Times New Roman"/>
          <w:sz w:val="20"/>
          <w:szCs w:val="20"/>
          <w:lang w:val="ru-RU"/>
        </w:rPr>
        <w:t xml:space="preserve"> (</w:t>
      </w:r>
      <w:r w:rsidR="00A91C48">
        <w:rPr>
          <w:rFonts w:ascii="Roboto" w:hAnsi="Roboto" w:cs="Times New Roman"/>
          <w:sz w:val="20"/>
          <w:szCs w:val="20"/>
          <w:lang w:val="ru-RU"/>
        </w:rPr>
        <w:t>стр</w:t>
      </w:r>
      <w:r w:rsidR="004624BF" w:rsidRPr="00536698">
        <w:rPr>
          <w:rFonts w:ascii="Roboto" w:hAnsi="Roboto" w:cs="Times New Roman"/>
          <w:sz w:val="20"/>
          <w:szCs w:val="20"/>
          <w:lang w:val="ru-RU"/>
        </w:rPr>
        <w:t>.1)</w:t>
      </w:r>
      <w:r w:rsidR="00115190" w:rsidRPr="00536698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5B4241" w:rsidRPr="00536698">
        <w:rPr>
          <w:rFonts w:ascii="Roboto" w:hAnsi="Roboto" w:cs="Times New Roman"/>
          <w:sz w:val="20"/>
          <w:szCs w:val="20"/>
          <w:lang w:val="ru-RU"/>
        </w:rPr>
        <w:t>в период с января 202</w:t>
      </w:r>
      <w:r w:rsidR="00845616">
        <w:rPr>
          <w:rFonts w:ascii="Roboto" w:hAnsi="Roboto" w:cs="Times New Roman"/>
          <w:sz w:val="20"/>
          <w:szCs w:val="20"/>
        </w:rPr>
        <w:t>3</w:t>
      </w:r>
      <w:r w:rsidR="005B4241" w:rsidRPr="00536698">
        <w:rPr>
          <w:rFonts w:ascii="Roboto" w:hAnsi="Roboto" w:cs="Times New Roman"/>
          <w:sz w:val="20"/>
          <w:szCs w:val="20"/>
          <w:lang w:val="ru-RU"/>
        </w:rPr>
        <w:t xml:space="preserve"> по декабрь 202</w:t>
      </w:r>
      <w:r w:rsidR="00845616">
        <w:rPr>
          <w:rFonts w:ascii="Roboto" w:hAnsi="Roboto" w:cs="Times New Roman"/>
          <w:sz w:val="20"/>
          <w:szCs w:val="20"/>
        </w:rPr>
        <w:t>4</w:t>
      </w:r>
      <w:r w:rsidR="005B4241" w:rsidRPr="00536698">
        <w:rPr>
          <w:rFonts w:ascii="Roboto" w:hAnsi="Roboto" w:cs="Times New Roman"/>
          <w:sz w:val="20"/>
          <w:szCs w:val="20"/>
          <w:lang w:val="ru-RU"/>
        </w:rPr>
        <w:t xml:space="preserve"> года.</w:t>
      </w:r>
    </w:p>
    <w:p w14:paraId="3AF9416E" w14:textId="77777777" w:rsidR="007433A2" w:rsidRPr="007433A2" w:rsidRDefault="007433A2" w:rsidP="007433A2">
      <w:pPr>
        <w:pStyle w:val="ListParagraph"/>
        <w:rPr>
          <w:rFonts w:ascii="Roboto" w:hAnsi="Roboto" w:cs="Times New Roman"/>
          <w:sz w:val="20"/>
          <w:szCs w:val="20"/>
          <w:u w:val="single"/>
          <w:lang w:val="ru-RU"/>
        </w:rPr>
      </w:pPr>
    </w:p>
    <w:p w14:paraId="6DD791C4" w14:textId="3FAD74BA" w:rsidR="00511947" w:rsidRPr="005835E7" w:rsidRDefault="00434AD0" w:rsidP="001D55E0">
      <w:p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5835E7">
        <w:rPr>
          <w:rFonts w:ascii="Roboto" w:hAnsi="Roboto" w:cs="Times New Roman"/>
          <w:b/>
          <w:sz w:val="20"/>
          <w:szCs w:val="20"/>
          <w:u w:val="single"/>
          <w:lang w:val="ru-RU"/>
        </w:rPr>
        <w:t>Приоритетные области осуществления</w:t>
      </w:r>
    </w:p>
    <w:p w14:paraId="01FFF615" w14:textId="4576C42C" w:rsidR="00DA516C" w:rsidRPr="005835E7" w:rsidRDefault="00660527" w:rsidP="00B90EB1">
      <w:p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Принимая во внимание</w:t>
      </w:r>
      <w:r w:rsidR="005835E7" w:rsidRPr="005835E7">
        <w:rPr>
          <w:rFonts w:ascii="Roboto" w:hAnsi="Roboto" w:cs="Times New Roman"/>
          <w:sz w:val="20"/>
          <w:szCs w:val="20"/>
          <w:lang w:val="ru-RU"/>
        </w:rPr>
        <w:t xml:space="preserve"> скорое вступление в силу </w:t>
      </w:r>
      <w:r w:rsidR="00C26A41">
        <w:rPr>
          <w:rFonts w:ascii="Roboto" w:hAnsi="Roboto" w:cs="Times New Roman"/>
          <w:sz w:val="20"/>
          <w:szCs w:val="20"/>
          <w:lang w:val="ru-RU"/>
        </w:rPr>
        <w:t>данных</w:t>
      </w:r>
      <w:r w:rsidR="005835E7" w:rsidRPr="005835E7">
        <w:rPr>
          <w:rFonts w:ascii="Roboto" w:hAnsi="Roboto" w:cs="Times New Roman"/>
          <w:sz w:val="20"/>
          <w:szCs w:val="20"/>
          <w:lang w:val="ru-RU"/>
        </w:rPr>
        <w:t xml:space="preserve"> протоколов, были определены приоритетные области для </w:t>
      </w:r>
      <w:r w:rsidR="00C26A41">
        <w:rPr>
          <w:rFonts w:ascii="Roboto" w:hAnsi="Roboto" w:cs="Times New Roman"/>
          <w:sz w:val="20"/>
          <w:szCs w:val="20"/>
          <w:lang w:val="ru-RU"/>
        </w:rPr>
        <w:t xml:space="preserve">их </w:t>
      </w:r>
      <w:r w:rsidR="005835E7" w:rsidRPr="005835E7">
        <w:rPr>
          <w:rFonts w:ascii="Roboto" w:hAnsi="Roboto" w:cs="Times New Roman"/>
          <w:sz w:val="20"/>
          <w:szCs w:val="20"/>
          <w:lang w:val="ru-RU"/>
        </w:rPr>
        <w:t>осуществления</w:t>
      </w:r>
      <w:r w:rsidR="00DA516C" w:rsidRPr="005835E7">
        <w:rPr>
          <w:rFonts w:ascii="Roboto" w:hAnsi="Roboto" w:cs="Times New Roman"/>
          <w:sz w:val="20"/>
          <w:szCs w:val="20"/>
          <w:lang w:val="ru-RU"/>
        </w:rPr>
        <w:t>:</w:t>
      </w:r>
    </w:p>
    <w:p w14:paraId="53902A11" w14:textId="67824ED9" w:rsidR="00F81F0A" w:rsidRPr="00434AD0" w:rsidRDefault="00434AD0" w:rsidP="00434AD0">
      <w:pPr>
        <w:pStyle w:val="ListParagraph"/>
        <w:numPr>
          <w:ilvl w:val="0"/>
          <w:numId w:val="16"/>
        </w:num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434AD0">
        <w:rPr>
          <w:rFonts w:ascii="Roboto" w:hAnsi="Roboto" w:cs="Times New Roman"/>
          <w:b/>
          <w:sz w:val="20"/>
          <w:szCs w:val="20"/>
          <w:u w:val="single"/>
          <w:lang w:val="ru-RU"/>
        </w:rPr>
        <w:t>Протокол по защите Каспийского моря от загрязнения из наземных источников и в результате осуществляемой на суше деятельности («Московский протокол»)</w:t>
      </w:r>
    </w:p>
    <w:p w14:paraId="5CAAAEFC" w14:textId="53CCA4F8" w:rsidR="00F81F0A" w:rsidRPr="00401EB5" w:rsidRDefault="00401EB5" w:rsidP="00F81F0A">
      <w:pPr>
        <w:rPr>
          <w:rFonts w:ascii="Roboto" w:hAnsi="Roboto" w:cs="Times New Roman"/>
          <w:sz w:val="20"/>
          <w:szCs w:val="20"/>
          <w:lang w:val="ru-RU"/>
        </w:rPr>
      </w:pPr>
      <w:r w:rsidRPr="00401EB5">
        <w:rPr>
          <w:rFonts w:ascii="Roboto" w:hAnsi="Roboto" w:cs="Times New Roman"/>
          <w:sz w:val="20"/>
          <w:szCs w:val="20"/>
          <w:lang w:val="ru-RU"/>
        </w:rPr>
        <w:lastRenderedPageBreak/>
        <w:t>До вступления в силу Московского протокола были определены следующие приоритеты для его реализации</w:t>
      </w:r>
      <w:r w:rsidR="00F81F0A" w:rsidRPr="00401EB5">
        <w:rPr>
          <w:rFonts w:ascii="Roboto" w:hAnsi="Roboto" w:cs="Times New Roman"/>
          <w:sz w:val="20"/>
          <w:szCs w:val="20"/>
          <w:lang w:val="ru-RU"/>
        </w:rPr>
        <w:t>:</w:t>
      </w:r>
    </w:p>
    <w:p w14:paraId="1B07DE1A" w14:textId="5A1C7D05" w:rsidR="00F81F0A" w:rsidRPr="00E73AD4" w:rsidRDefault="00E73AD4" w:rsidP="00E73AD4">
      <w:pPr>
        <w:pStyle w:val="ListParagraph"/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E73AD4">
        <w:rPr>
          <w:rFonts w:ascii="Roboto" w:hAnsi="Roboto" w:cs="Times New Roman"/>
          <w:sz w:val="20"/>
          <w:szCs w:val="20"/>
          <w:lang w:val="ru-RU"/>
        </w:rPr>
        <w:t>назначение компетентных национальных органов (пункт 1 статьи 5);</w:t>
      </w:r>
    </w:p>
    <w:p w14:paraId="17E05C25" w14:textId="29FA3944" w:rsidR="00F81F0A" w:rsidRPr="001D4919" w:rsidRDefault="001D4919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1D4919">
        <w:rPr>
          <w:rFonts w:ascii="Roboto" w:hAnsi="Roboto" w:cs="Times New Roman"/>
          <w:sz w:val="20"/>
          <w:szCs w:val="20"/>
          <w:lang w:val="ru-RU"/>
        </w:rPr>
        <w:t>система и механизмы для мониторинга и оценки, связанных с НИЗД (статья 13);</w:t>
      </w:r>
    </w:p>
    <w:p w14:paraId="153BC2F9" w14:textId="23FB1719" w:rsidR="00F81F0A" w:rsidRPr="006A0350" w:rsidRDefault="006A0350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6A0350">
        <w:rPr>
          <w:rFonts w:ascii="Roboto" w:hAnsi="Roboto" w:cs="Times New Roman"/>
          <w:sz w:val="20"/>
          <w:szCs w:val="20"/>
          <w:lang w:val="ru-RU"/>
        </w:rPr>
        <w:t>обзор и адаптация национального стимулирующего законодательства в области КУПЗ;</w:t>
      </w:r>
    </w:p>
    <w:p w14:paraId="30B38188" w14:textId="6D76ED80" w:rsidR="00F81F0A" w:rsidRPr="00003735" w:rsidRDefault="00003735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003735">
        <w:rPr>
          <w:rFonts w:ascii="Roboto" w:hAnsi="Roboto" w:cs="Times New Roman"/>
          <w:sz w:val="20"/>
          <w:szCs w:val="20"/>
          <w:lang w:val="ru-RU"/>
        </w:rPr>
        <w:t>разработка руководящих принципов по комплексному подходу к развитию прибрежных территорий для Каспия;</w:t>
      </w:r>
    </w:p>
    <w:p w14:paraId="717D0549" w14:textId="534F8860" w:rsidR="00F81F0A" w:rsidRPr="00E7338A" w:rsidRDefault="00E7338A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E7338A">
        <w:rPr>
          <w:rFonts w:ascii="Roboto" w:hAnsi="Roboto" w:cs="Times New Roman"/>
          <w:sz w:val="20"/>
          <w:szCs w:val="20"/>
          <w:lang w:val="ru-RU"/>
        </w:rPr>
        <w:t>эффективная интеграция подхода экономики замкнутого типа в управление наземными источниками загрязнения (КУПЗ);</w:t>
      </w:r>
    </w:p>
    <w:p w14:paraId="6440BB47" w14:textId="4C126884" w:rsidR="00F81F0A" w:rsidRPr="00302CFC" w:rsidRDefault="00302CFC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302CFC">
        <w:rPr>
          <w:rFonts w:ascii="Roboto" w:hAnsi="Roboto" w:cs="Times New Roman"/>
          <w:sz w:val="20"/>
          <w:szCs w:val="20"/>
          <w:lang w:val="ru-RU"/>
        </w:rPr>
        <w:t>региональные учебные семинары и обмен информацией о плюсах и минусах комплексного подхода к развитию прибрежных районов (статья 10);</w:t>
      </w:r>
    </w:p>
    <w:p w14:paraId="225D7314" w14:textId="2AFDC7A0" w:rsidR="00F81F0A" w:rsidRPr="00D811CB" w:rsidRDefault="00D811CB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D811CB">
        <w:rPr>
          <w:rFonts w:ascii="Roboto" w:hAnsi="Roboto" w:cs="Times New Roman"/>
          <w:sz w:val="20"/>
          <w:szCs w:val="20"/>
          <w:lang w:val="ru-RU"/>
        </w:rPr>
        <w:t>инвентаризация наземных источников загрязнения (точечные источники; рассредоточенные источники; загрязнение в результате других видов деятельности) по категориям, указанным в Приложении 1, и составление перечня (ей) горячих точек (статья 7);</w:t>
      </w:r>
    </w:p>
    <w:p w14:paraId="76148966" w14:textId="6B434C67" w:rsidR="00F81F0A" w:rsidRPr="00D04848" w:rsidRDefault="00D04848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D04848">
        <w:rPr>
          <w:rFonts w:ascii="Roboto" w:hAnsi="Roboto" w:cs="Times New Roman"/>
          <w:sz w:val="20"/>
          <w:szCs w:val="20"/>
          <w:lang w:val="ru-RU"/>
        </w:rPr>
        <w:t>учебные семинары и семинары по обмену информацией о том, как решать проблему наземных источников загрязнения</w:t>
      </w:r>
      <w:r>
        <w:rPr>
          <w:rFonts w:ascii="Roboto" w:hAnsi="Roboto" w:cs="Times New Roman"/>
          <w:sz w:val="20"/>
          <w:szCs w:val="20"/>
          <w:lang w:val="ru-RU"/>
        </w:rPr>
        <w:t>;</w:t>
      </w:r>
    </w:p>
    <w:p w14:paraId="0CE804AB" w14:textId="53AFF8CA" w:rsidR="00F81F0A" w:rsidRPr="00B707E7" w:rsidRDefault="00B707E7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B707E7">
        <w:rPr>
          <w:rFonts w:ascii="Roboto" w:hAnsi="Roboto" w:cs="Times New Roman"/>
          <w:sz w:val="20"/>
          <w:szCs w:val="20"/>
          <w:lang w:val="ru-RU"/>
        </w:rPr>
        <w:t>выработка и согласование общих предельных значений выбросов, а также общих руководящих принципов и стандартов, касающихся вопросов, определенных в статье 6 (статьи 5, 6);</w:t>
      </w:r>
    </w:p>
    <w:p w14:paraId="3C07DC47" w14:textId="3535028A" w:rsidR="00F81F0A" w:rsidRPr="0089150C" w:rsidRDefault="00855DED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855DED">
        <w:rPr>
          <w:rFonts w:ascii="Roboto" w:hAnsi="Roboto" w:cs="Times New Roman"/>
          <w:sz w:val="20"/>
          <w:szCs w:val="20"/>
          <w:lang w:val="ru-RU"/>
        </w:rPr>
        <w:t xml:space="preserve">учебные семинары с последующей разработкой планов контроля за источниками загрязнения, калькуляцией затрат и графиком работы (статьи 2, 5, Приложение </w:t>
      </w:r>
      <w:r>
        <w:rPr>
          <w:rFonts w:ascii="Roboto" w:hAnsi="Roboto" w:cs="Times New Roman"/>
          <w:sz w:val="20"/>
          <w:szCs w:val="20"/>
          <w:lang w:val="ru-RU"/>
        </w:rPr>
        <w:t>5</w:t>
      </w:r>
      <w:r w:rsidRPr="00855DED">
        <w:rPr>
          <w:rFonts w:ascii="Roboto" w:hAnsi="Roboto" w:cs="Times New Roman"/>
          <w:sz w:val="20"/>
          <w:szCs w:val="20"/>
          <w:lang w:val="ru-RU"/>
        </w:rPr>
        <w:t>);</w:t>
      </w:r>
    </w:p>
    <w:p w14:paraId="149A6690" w14:textId="6EDE183D" w:rsidR="00F81F0A" w:rsidRPr="00C805CE" w:rsidRDefault="0089150C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89150C">
        <w:rPr>
          <w:rFonts w:ascii="Roboto" w:hAnsi="Roboto" w:cs="Times New Roman"/>
          <w:sz w:val="20"/>
          <w:szCs w:val="20"/>
          <w:lang w:val="ru-RU"/>
        </w:rPr>
        <w:t>анализ, демонстрация прецедентного права и разработка руководящих принципов по ОВОС, связанных с потенциальным воздействием на окружающую среду, включая трансграничное воздействие осуществляемой на суше деятельности (статьи 11, 12);</w:t>
      </w:r>
    </w:p>
    <w:p w14:paraId="025D62D4" w14:textId="5BAB79F5" w:rsidR="00F81F0A" w:rsidRPr="00570894" w:rsidRDefault="00570894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570894">
        <w:rPr>
          <w:rFonts w:ascii="Roboto" w:hAnsi="Roboto" w:cs="Times New Roman"/>
          <w:sz w:val="20"/>
          <w:szCs w:val="20"/>
          <w:lang w:val="ru-RU"/>
        </w:rPr>
        <w:t>разработка и согласование процедур отчетности и соблюдения требований (статьи 17, 18);</w:t>
      </w:r>
    </w:p>
    <w:p w14:paraId="53A5218D" w14:textId="185D9D08" w:rsidR="00F81F0A" w:rsidRPr="006C4575" w:rsidRDefault="006C4575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6C4575">
        <w:rPr>
          <w:rFonts w:ascii="Roboto" w:hAnsi="Roboto" w:cs="Times New Roman"/>
          <w:sz w:val="20"/>
          <w:szCs w:val="20"/>
          <w:lang w:val="ru-RU"/>
        </w:rPr>
        <w:t>разработка региональной и/или национальной программы действий (НПД) на основе контроля за источниками загрязнения, включая меры и графики для их реализации, а также дополнительные региональные рабочие совещания для обмена информацией;</w:t>
      </w:r>
    </w:p>
    <w:p w14:paraId="01050375" w14:textId="589437C9" w:rsidR="00F81F0A" w:rsidRPr="000D7CE0" w:rsidRDefault="000D7CE0" w:rsidP="00F81F0A">
      <w:pPr>
        <w:numPr>
          <w:ilvl w:val="0"/>
          <w:numId w:val="3"/>
        </w:numPr>
        <w:rPr>
          <w:rFonts w:ascii="Roboto" w:hAnsi="Roboto" w:cs="Times New Roman"/>
          <w:sz w:val="20"/>
          <w:szCs w:val="20"/>
          <w:lang w:val="ru-RU"/>
        </w:rPr>
      </w:pPr>
      <w:r w:rsidRPr="000D7CE0">
        <w:rPr>
          <w:rFonts w:ascii="Roboto" w:hAnsi="Roboto" w:cs="Times New Roman"/>
          <w:sz w:val="20"/>
          <w:szCs w:val="20"/>
          <w:lang w:val="ru-RU"/>
        </w:rPr>
        <w:t xml:space="preserve">разработка сборника наилучших имеющихся технологий и наилучшей экологической практики для обеспечения доступа к экологически безопасным технологиям, включая экологически чистое производство, и их передачи с учетом социальных, экономических и технологических условий и критериев, изложенных в Приложении </w:t>
      </w:r>
      <w:r w:rsidRPr="000D7CE0">
        <w:rPr>
          <w:rFonts w:ascii="Roboto" w:hAnsi="Roboto" w:cs="Times New Roman"/>
          <w:sz w:val="20"/>
          <w:szCs w:val="20"/>
        </w:rPr>
        <w:t>V</w:t>
      </w:r>
      <w:r w:rsidR="00F81F0A" w:rsidRPr="000D7CE0">
        <w:rPr>
          <w:rFonts w:ascii="Roboto" w:hAnsi="Roboto" w:cs="Times New Roman"/>
          <w:sz w:val="20"/>
          <w:szCs w:val="20"/>
          <w:lang w:val="ru-RU"/>
        </w:rPr>
        <w:t>.</w:t>
      </w:r>
    </w:p>
    <w:p w14:paraId="26033AA2" w14:textId="77777777" w:rsidR="00B05E29" w:rsidRPr="0084716D" w:rsidRDefault="00B05E29" w:rsidP="001D55E0">
      <w:pPr>
        <w:rPr>
          <w:rFonts w:ascii="Roboto" w:hAnsi="Roboto" w:cs="Times New Roman"/>
          <w:sz w:val="20"/>
          <w:szCs w:val="20"/>
          <w:lang w:val="ru-RU"/>
        </w:rPr>
      </w:pPr>
    </w:p>
    <w:p w14:paraId="0BAEB3B5" w14:textId="77777777" w:rsidR="00BA354E" w:rsidRPr="00080940" w:rsidRDefault="00BA354E" w:rsidP="00D65CBC">
      <w:pPr>
        <w:pStyle w:val="ListParagraph"/>
        <w:numPr>
          <w:ilvl w:val="0"/>
          <w:numId w:val="16"/>
        </w:num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BA354E">
        <w:rPr>
          <w:rFonts w:ascii="Roboto" w:hAnsi="Roboto" w:cs="Times New Roman"/>
          <w:b/>
          <w:sz w:val="20"/>
          <w:szCs w:val="20"/>
          <w:u w:val="single"/>
          <w:lang w:val="ru-RU"/>
        </w:rPr>
        <w:t>Протокол</w:t>
      </w:r>
      <w:r w:rsidRPr="00080940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 </w:t>
      </w:r>
      <w:r w:rsidRPr="00BA354E">
        <w:rPr>
          <w:rFonts w:ascii="Roboto" w:hAnsi="Roboto" w:cs="Times New Roman"/>
          <w:b/>
          <w:sz w:val="20"/>
          <w:szCs w:val="20"/>
          <w:u w:val="single"/>
          <w:lang w:val="ru-RU"/>
        </w:rPr>
        <w:t>о</w:t>
      </w:r>
      <w:r w:rsidRPr="00080940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 </w:t>
      </w:r>
      <w:r w:rsidRPr="00BA354E">
        <w:rPr>
          <w:rFonts w:ascii="Roboto" w:hAnsi="Roboto" w:cs="Times New Roman"/>
          <w:b/>
          <w:sz w:val="20"/>
          <w:szCs w:val="20"/>
          <w:u w:val="single"/>
          <w:lang w:val="ru-RU"/>
        </w:rPr>
        <w:t>сохранении</w:t>
      </w:r>
      <w:r w:rsidRPr="00080940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 </w:t>
      </w:r>
      <w:r w:rsidRPr="00BA354E">
        <w:rPr>
          <w:rFonts w:ascii="Roboto" w:hAnsi="Roboto" w:cs="Times New Roman"/>
          <w:b/>
          <w:sz w:val="20"/>
          <w:szCs w:val="20"/>
          <w:u w:val="single"/>
          <w:lang w:val="ru-RU"/>
        </w:rPr>
        <w:t>биологического</w:t>
      </w:r>
      <w:r w:rsidRPr="00080940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 </w:t>
      </w:r>
      <w:r w:rsidRPr="00BA354E">
        <w:rPr>
          <w:rFonts w:ascii="Roboto" w:hAnsi="Roboto" w:cs="Times New Roman"/>
          <w:b/>
          <w:sz w:val="20"/>
          <w:szCs w:val="20"/>
          <w:u w:val="single"/>
          <w:lang w:val="ru-RU"/>
        </w:rPr>
        <w:t>разнообразия</w:t>
      </w:r>
      <w:r w:rsidRPr="00080940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 («</w:t>
      </w:r>
      <w:r w:rsidRPr="00BA354E">
        <w:rPr>
          <w:rFonts w:ascii="Roboto" w:hAnsi="Roboto" w:cs="Times New Roman"/>
          <w:b/>
          <w:sz w:val="20"/>
          <w:szCs w:val="20"/>
          <w:u w:val="single"/>
          <w:lang w:val="ru-RU"/>
        </w:rPr>
        <w:t>Ашхабадский</w:t>
      </w:r>
      <w:r w:rsidRPr="00080940">
        <w:rPr>
          <w:rFonts w:ascii="Roboto" w:hAnsi="Roboto" w:cs="Times New Roman"/>
          <w:b/>
          <w:sz w:val="20"/>
          <w:szCs w:val="20"/>
          <w:u w:val="single"/>
          <w:lang w:val="ru-RU"/>
        </w:rPr>
        <w:t xml:space="preserve"> </w:t>
      </w:r>
      <w:r w:rsidRPr="00BA354E">
        <w:rPr>
          <w:rFonts w:ascii="Roboto" w:hAnsi="Roboto" w:cs="Times New Roman"/>
          <w:b/>
          <w:sz w:val="20"/>
          <w:szCs w:val="20"/>
          <w:u w:val="single"/>
          <w:lang w:val="ru-RU"/>
        </w:rPr>
        <w:t>протокол</w:t>
      </w:r>
      <w:r w:rsidRPr="00080940">
        <w:rPr>
          <w:rFonts w:ascii="Roboto" w:hAnsi="Roboto" w:cs="Times New Roman"/>
          <w:b/>
          <w:sz w:val="20"/>
          <w:szCs w:val="20"/>
          <w:u w:val="single"/>
          <w:lang w:val="ru-RU"/>
        </w:rPr>
        <w:t>»)</w:t>
      </w:r>
    </w:p>
    <w:p w14:paraId="14FF35F3" w14:textId="77777777" w:rsidR="00BA354E" w:rsidRPr="00080940" w:rsidRDefault="00BA354E" w:rsidP="00BA354E">
      <w:pPr>
        <w:pStyle w:val="ListParagraph"/>
        <w:rPr>
          <w:rFonts w:ascii="Roboto" w:hAnsi="Roboto" w:cs="Times New Roman"/>
          <w:sz w:val="20"/>
          <w:szCs w:val="20"/>
          <w:lang w:val="ru-RU"/>
        </w:rPr>
      </w:pPr>
    </w:p>
    <w:p w14:paraId="0CAD7C05" w14:textId="5208037E" w:rsidR="00F73B69" w:rsidRPr="00F73B69" w:rsidRDefault="00F73B69" w:rsidP="003D7488">
      <w:pPr>
        <w:ind w:left="284"/>
        <w:rPr>
          <w:rFonts w:ascii="Roboto" w:hAnsi="Roboto" w:cs="Times New Roman"/>
          <w:sz w:val="20"/>
          <w:szCs w:val="20"/>
          <w:lang w:val="ru-RU"/>
        </w:rPr>
      </w:pPr>
      <w:r w:rsidRPr="00F73B69">
        <w:rPr>
          <w:rFonts w:ascii="Roboto" w:hAnsi="Roboto" w:cs="Times New Roman"/>
          <w:sz w:val="20"/>
          <w:szCs w:val="20"/>
          <w:lang w:val="ru-RU"/>
        </w:rPr>
        <w:t xml:space="preserve">На региональном семинаре в Баку, Азербайджан, </w:t>
      </w:r>
      <w:proofErr w:type="gramStart"/>
      <w:r w:rsidRPr="00F73B69">
        <w:rPr>
          <w:rFonts w:ascii="Roboto" w:hAnsi="Roboto" w:cs="Times New Roman"/>
          <w:sz w:val="20"/>
          <w:szCs w:val="20"/>
          <w:lang w:val="ru-RU"/>
        </w:rPr>
        <w:t>24-29</w:t>
      </w:r>
      <w:proofErr w:type="gramEnd"/>
      <w:r w:rsidRPr="00F73B69">
        <w:rPr>
          <w:rFonts w:ascii="Roboto" w:hAnsi="Roboto" w:cs="Times New Roman"/>
          <w:sz w:val="20"/>
          <w:szCs w:val="20"/>
          <w:lang w:val="ru-RU"/>
        </w:rPr>
        <w:t xml:space="preserve"> апреля 2017 года, организованном совместно с Конвенцией о биологическом разнообразии и Комиссией по защите Черного </w:t>
      </w:r>
      <w:r w:rsidRPr="00F73B69">
        <w:rPr>
          <w:rFonts w:ascii="Roboto" w:hAnsi="Roboto" w:cs="Times New Roman"/>
          <w:sz w:val="20"/>
          <w:szCs w:val="20"/>
          <w:lang w:val="ru-RU"/>
        </w:rPr>
        <w:lastRenderedPageBreak/>
        <w:t>моря, был составлен перечень экологически или биологически значимых морских районов Каспийского моря.</w:t>
      </w:r>
    </w:p>
    <w:p w14:paraId="4EBC8496" w14:textId="767B8C67" w:rsidR="00D65CBC" w:rsidRPr="00F73B69" w:rsidRDefault="00F73B69" w:rsidP="003D7488">
      <w:pPr>
        <w:ind w:left="284"/>
        <w:rPr>
          <w:rFonts w:ascii="Roboto" w:hAnsi="Roboto" w:cs="Times New Roman"/>
          <w:sz w:val="20"/>
          <w:szCs w:val="20"/>
          <w:lang w:val="ru-RU"/>
        </w:rPr>
      </w:pPr>
      <w:r w:rsidRPr="00F73B69">
        <w:rPr>
          <w:rFonts w:ascii="Roboto" w:hAnsi="Roboto" w:cs="Times New Roman"/>
          <w:sz w:val="20"/>
          <w:szCs w:val="20"/>
          <w:lang w:val="ru-RU"/>
        </w:rPr>
        <w:t>До вступления в силу Ашхабадского протокола были определены следующие приоритетные направления его реализации</w:t>
      </w:r>
      <w:r w:rsidR="00D65CBC" w:rsidRPr="00F73B69">
        <w:rPr>
          <w:rFonts w:ascii="Roboto" w:hAnsi="Roboto" w:cs="Times New Roman"/>
          <w:sz w:val="20"/>
          <w:szCs w:val="20"/>
          <w:lang w:val="ru-RU"/>
        </w:rPr>
        <w:t>:</w:t>
      </w:r>
    </w:p>
    <w:p w14:paraId="5E4D0E45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система и механизмы для мониторинга и оценки биоразнообразия (пункт (</w:t>
      </w:r>
      <w:r w:rsidRPr="001162CD">
        <w:rPr>
          <w:rFonts w:ascii="Roboto" w:hAnsi="Roboto" w:cs="Times New Roman"/>
          <w:sz w:val="20"/>
          <w:szCs w:val="20"/>
          <w:lang w:val="en-GB"/>
        </w:rPr>
        <w:t>f</w:t>
      </w:r>
      <w:r w:rsidRPr="001162CD">
        <w:rPr>
          <w:rFonts w:ascii="Roboto" w:hAnsi="Roboto" w:cs="Times New Roman"/>
          <w:sz w:val="20"/>
          <w:szCs w:val="20"/>
          <w:lang w:val="ru-RU"/>
        </w:rPr>
        <w:t>) статьи 5, пункт (</w:t>
      </w:r>
      <w:r w:rsidRPr="001162CD">
        <w:rPr>
          <w:rFonts w:ascii="Roboto" w:hAnsi="Roboto" w:cs="Times New Roman"/>
          <w:sz w:val="20"/>
          <w:szCs w:val="20"/>
          <w:lang w:val="en-GB"/>
        </w:rPr>
        <w:t>g</w:t>
      </w:r>
      <w:r w:rsidRPr="001162CD">
        <w:rPr>
          <w:rFonts w:ascii="Roboto" w:hAnsi="Roboto" w:cs="Times New Roman"/>
          <w:sz w:val="20"/>
          <w:szCs w:val="20"/>
          <w:lang w:val="ru-RU"/>
        </w:rPr>
        <w:t>) статьи 6);</w:t>
      </w:r>
    </w:p>
    <w:p w14:paraId="4D294D80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разработка регионального справочного перечня морских и прибрежных типов местообитаний Каспийского моря (пункты (</w:t>
      </w:r>
      <w:r w:rsidRPr="001162CD">
        <w:rPr>
          <w:rFonts w:ascii="Roboto" w:hAnsi="Roboto" w:cs="Times New Roman"/>
          <w:sz w:val="20"/>
          <w:szCs w:val="20"/>
          <w:lang w:val="en-GB"/>
        </w:rPr>
        <w:t>d</w:t>
      </w:r>
      <w:r w:rsidRPr="001162CD">
        <w:rPr>
          <w:rFonts w:ascii="Roboto" w:hAnsi="Roboto" w:cs="Times New Roman"/>
          <w:sz w:val="20"/>
          <w:szCs w:val="20"/>
          <w:lang w:val="ru-RU"/>
        </w:rPr>
        <w:t>), (</w:t>
      </w:r>
      <w:r w:rsidRPr="001162CD">
        <w:rPr>
          <w:rFonts w:ascii="Roboto" w:hAnsi="Roboto" w:cs="Times New Roman"/>
          <w:sz w:val="20"/>
          <w:szCs w:val="20"/>
          <w:lang w:val="en-GB"/>
        </w:rPr>
        <w:t>g</w:t>
      </w:r>
      <w:r w:rsidRPr="001162CD">
        <w:rPr>
          <w:rFonts w:ascii="Roboto" w:hAnsi="Roboto" w:cs="Times New Roman"/>
          <w:sz w:val="20"/>
          <w:szCs w:val="20"/>
          <w:lang w:val="ru-RU"/>
        </w:rPr>
        <w:t>) статьи 5);</w:t>
      </w:r>
    </w:p>
    <w:p w14:paraId="448EF893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проведение региональной и национальных оценок уязвимости Каспийского моря к изменению климата и его последствий для морского и прибрежного биоразнообразия и природных ресурсов (пункты (</w:t>
      </w:r>
      <w:r w:rsidRPr="001162CD">
        <w:rPr>
          <w:rFonts w:ascii="Roboto" w:hAnsi="Roboto" w:cs="Times New Roman"/>
          <w:sz w:val="20"/>
          <w:szCs w:val="20"/>
          <w:lang w:val="en-GB"/>
        </w:rPr>
        <w:t>a</w:t>
      </w:r>
      <w:r w:rsidRPr="001162CD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Pr="001162CD">
        <w:rPr>
          <w:rFonts w:ascii="Roboto" w:hAnsi="Roboto" w:cs="Times New Roman"/>
          <w:sz w:val="20"/>
          <w:szCs w:val="20"/>
          <w:lang w:val="en-GB"/>
        </w:rPr>
        <w:t>c</w:t>
      </w:r>
      <w:r w:rsidRPr="001162CD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Pr="001162CD">
        <w:rPr>
          <w:rFonts w:ascii="Roboto" w:hAnsi="Roboto" w:cs="Times New Roman"/>
          <w:sz w:val="20"/>
          <w:szCs w:val="20"/>
          <w:lang w:val="en-GB"/>
        </w:rPr>
        <w:t>d</w:t>
      </w:r>
      <w:r w:rsidRPr="001162CD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Pr="001162CD">
        <w:rPr>
          <w:rFonts w:ascii="Roboto" w:hAnsi="Roboto" w:cs="Times New Roman"/>
          <w:sz w:val="20"/>
          <w:szCs w:val="20"/>
          <w:lang w:val="en-GB"/>
        </w:rPr>
        <w:t>e</w:t>
      </w:r>
      <w:r w:rsidRPr="001162CD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Pr="001162CD">
        <w:rPr>
          <w:rFonts w:ascii="Roboto" w:hAnsi="Roboto" w:cs="Times New Roman"/>
          <w:sz w:val="20"/>
          <w:szCs w:val="20"/>
          <w:lang w:val="en-GB"/>
        </w:rPr>
        <w:t>f</w:t>
      </w:r>
      <w:r w:rsidRPr="001162CD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Pr="001162CD">
        <w:rPr>
          <w:rFonts w:ascii="Roboto" w:hAnsi="Roboto" w:cs="Times New Roman"/>
          <w:sz w:val="20"/>
          <w:szCs w:val="20"/>
          <w:lang w:val="en-GB"/>
        </w:rPr>
        <w:t>j</w:t>
      </w:r>
      <w:r w:rsidRPr="001162CD">
        <w:rPr>
          <w:rFonts w:ascii="Roboto" w:hAnsi="Roboto" w:cs="Times New Roman"/>
          <w:sz w:val="20"/>
          <w:szCs w:val="20"/>
          <w:lang w:val="ru-RU"/>
        </w:rPr>
        <w:t>) статьи 5, пункты (</w:t>
      </w:r>
      <w:r w:rsidRPr="001162CD">
        <w:rPr>
          <w:rFonts w:ascii="Roboto" w:hAnsi="Roboto" w:cs="Times New Roman"/>
          <w:sz w:val="20"/>
          <w:szCs w:val="20"/>
          <w:lang w:val="en-GB"/>
        </w:rPr>
        <w:t>g</w:t>
      </w:r>
      <w:r w:rsidRPr="001162CD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Pr="001162CD">
        <w:rPr>
          <w:rFonts w:ascii="Roboto" w:hAnsi="Roboto" w:cs="Times New Roman"/>
          <w:sz w:val="20"/>
          <w:szCs w:val="20"/>
          <w:lang w:val="en-GB"/>
        </w:rPr>
        <w:t>j</w:t>
      </w:r>
      <w:r w:rsidRPr="001162CD">
        <w:rPr>
          <w:rFonts w:ascii="Roboto" w:hAnsi="Roboto" w:cs="Times New Roman"/>
          <w:sz w:val="20"/>
          <w:szCs w:val="20"/>
          <w:lang w:val="ru-RU"/>
        </w:rPr>
        <w:t>) статьи 6);</w:t>
      </w:r>
    </w:p>
    <w:p w14:paraId="3BE2E769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обзор и адаптация национального стимулирующего законодательства (статья 4);</w:t>
      </w:r>
    </w:p>
    <w:p w14:paraId="0AD46FFA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наращивание потенциала и подготовка кадров, включая обмен информацией по вопросам пересмотра и гармонизации национального законодательства;</w:t>
      </w:r>
    </w:p>
    <w:p w14:paraId="12D89294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региональный семинар по включению вопросов биоразнообразия в отраслевые стратегии и планы действий (пункт (</w:t>
      </w:r>
      <w:r w:rsidRPr="001162CD">
        <w:rPr>
          <w:rFonts w:ascii="Roboto" w:hAnsi="Roboto" w:cs="Times New Roman"/>
          <w:sz w:val="20"/>
          <w:szCs w:val="20"/>
          <w:lang w:val="en-GB"/>
        </w:rPr>
        <w:t>h</w:t>
      </w:r>
      <w:r w:rsidRPr="001162CD">
        <w:rPr>
          <w:rFonts w:ascii="Roboto" w:hAnsi="Roboto" w:cs="Times New Roman"/>
          <w:sz w:val="20"/>
          <w:szCs w:val="20"/>
          <w:lang w:val="ru-RU"/>
        </w:rPr>
        <w:t>) статьи 5);</w:t>
      </w:r>
    </w:p>
    <w:p w14:paraId="197BF98E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наращивание потенциала и тренинг по составлению и ведению национальных инвентаризаций исчезающих видов флоры и фауны (статья 6);</w:t>
      </w:r>
    </w:p>
    <w:p w14:paraId="4421827E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региональные и национальные перечни исчезающих видов флоры и фауны; обзор их статуса и правил;</w:t>
      </w:r>
    </w:p>
    <w:p w14:paraId="549807AB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региональные семинары по обмену информацией, сопоставлению национальных кадастров и выработке/согласованию выбора видов для включения в Красную книгу Каспия (статья 6);</w:t>
      </w:r>
    </w:p>
    <w:p w14:paraId="676B1A8A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региональная инвентаризация и предложение по обращению с (потенциальными) чужеродными (инвазивными) и генетически модифицированными видами, включая совещание для достижения согласия по тому, что было предложено (статьи 7, 8);</w:t>
      </w:r>
    </w:p>
    <w:p w14:paraId="12E5FDCC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организованный Боннской конвенцией семинар по мигрирующим видам (пункт (</w:t>
      </w:r>
      <w:r w:rsidRPr="001162CD">
        <w:rPr>
          <w:rFonts w:ascii="Roboto" w:hAnsi="Roboto" w:cs="Times New Roman"/>
          <w:sz w:val="20"/>
          <w:szCs w:val="20"/>
          <w:lang w:val="en-GB"/>
        </w:rPr>
        <w:t>f</w:t>
      </w:r>
      <w:r w:rsidRPr="001162CD">
        <w:rPr>
          <w:rFonts w:ascii="Roboto" w:hAnsi="Roboto" w:cs="Times New Roman"/>
          <w:sz w:val="20"/>
          <w:szCs w:val="20"/>
          <w:lang w:val="ru-RU"/>
        </w:rPr>
        <w:t>) статьи 6);</w:t>
      </w:r>
    </w:p>
    <w:p w14:paraId="1C463089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процедуры определения совместно охраняемых территорий и управления ими;</w:t>
      </w:r>
    </w:p>
    <w:p w14:paraId="4BC0BECD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инвентаризация и присвоение статуса охраняемого района Каспийского моря (ОРКМ) (статьи 9, 11);</w:t>
      </w:r>
    </w:p>
    <w:p w14:paraId="3C649FCE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наращивание потенциала, подготовка кадров и обмен информацией с целью согласования и облегчения управления охраняемыми районами;</w:t>
      </w:r>
    </w:p>
    <w:p w14:paraId="7B5379CC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разработка региональной информационной стратегии, включая институциональный охват, информирование и повышение осведомленности общественности, а также целевые заинтересованные стороны по различным ключевым темам (статья 17);</w:t>
      </w:r>
    </w:p>
    <w:p w14:paraId="4C7490C1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 xml:space="preserve">региональные семинары для обмена информацией, касающейся разработки и использования селективных орудий лова и методов, которые сводят к минимуму отходы </w:t>
      </w:r>
      <w:r w:rsidRPr="001162CD">
        <w:rPr>
          <w:rFonts w:ascii="Roboto" w:hAnsi="Roboto" w:cs="Times New Roman"/>
          <w:sz w:val="20"/>
          <w:szCs w:val="20"/>
          <w:lang w:val="ru-RU"/>
        </w:rPr>
        <w:lastRenderedPageBreak/>
        <w:t>при вылове целевых видов и сводят к минимуму прилов нецелевых видов и находящихся под угрозой исчезновения видов;</w:t>
      </w:r>
    </w:p>
    <w:p w14:paraId="2EE20984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семинары для обмена информацией и определения общих целей и процедур, связанных с доступом к генетическим ресурсам (статья 14);</w:t>
      </w:r>
    </w:p>
    <w:p w14:paraId="3093D8C8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разработка общей повестки дня для передачи технологии, науки и исследований, а также образовательных инструментов, связанных с биоразнообразием Каспия (статьи 15, 16, 18);</w:t>
      </w:r>
    </w:p>
    <w:p w14:paraId="32F0439A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демонстрационные проекты в сфере науки, исследований и образования в области биоразнообразия;</w:t>
      </w:r>
    </w:p>
    <w:p w14:paraId="465E47B5" w14:textId="77777777" w:rsidR="001162CD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создание экспертно-консультативной группы по биоразнообразию;</w:t>
      </w:r>
    </w:p>
    <w:p w14:paraId="4EBD0408" w14:textId="531E1819" w:rsidR="00D65CBC" w:rsidRPr="001162CD" w:rsidRDefault="001162CD" w:rsidP="001162CD">
      <w:pPr>
        <w:numPr>
          <w:ilvl w:val="0"/>
          <w:numId w:val="2"/>
        </w:numPr>
        <w:rPr>
          <w:rFonts w:ascii="Roboto" w:hAnsi="Roboto" w:cs="Times New Roman"/>
          <w:sz w:val="20"/>
          <w:szCs w:val="20"/>
          <w:lang w:val="ru-RU"/>
        </w:rPr>
      </w:pPr>
      <w:r w:rsidRPr="001162CD">
        <w:rPr>
          <w:rFonts w:ascii="Roboto" w:hAnsi="Roboto" w:cs="Times New Roman"/>
          <w:sz w:val="20"/>
          <w:szCs w:val="20"/>
          <w:lang w:val="ru-RU"/>
        </w:rPr>
        <w:t>межрегиональный обмен с другими региональными механизмами.</w:t>
      </w:r>
    </w:p>
    <w:p w14:paraId="29FC1596" w14:textId="77777777" w:rsidR="00B05E29" w:rsidRPr="002D2C5D" w:rsidRDefault="00B05E29" w:rsidP="001D55E0">
      <w:pPr>
        <w:rPr>
          <w:rFonts w:ascii="Roboto" w:hAnsi="Roboto" w:cs="Times New Roman"/>
          <w:sz w:val="20"/>
          <w:szCs w:val="20"/>
          <w:lang w:val="ru-RU"/>
        </w:rPr>
      </w:pPr>
    </w:p>
    <w:p w14:paraId="46D4DA22" w14:textId="14757618" w:rsidR="00C91DBF" w:rsidRPr="000766FF" w:rsidRDefault="000766FF" w:rsidP="00C91DBF">
      <w:pPr>
        <w:pStyle w:val="ListParagraph"/>
        <w:numPr>
          <w:ilvl w:val="0"/>
          <w:numId w:val="16"/>
        </w:num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0766FF">
        <w:rPr>
          <w:rFonts w:ascii="Roboto" w:hAnsi="Roboto" w:cs="Times New Roman"/>
          <w:b/>
          <w:sz w:val="20"/>
          <w:szCs w:val="20"/>
          <w:u w:val="single"/>
          <w:lang w:val="ru-RU"/>
        </w:rPr>
        <w:t>Протокол по оценке воздействия на окружающую среду в трансграничном контексте (Протокол по ОВОС)</w:t>
      </w:r>
    </w:p>
    <w:p w14:paraId="6EC11E7E" w14:textId="78C479BF" w:rsidR="00C91DBF" w:rsidRPr="003D7488" w:rsidRDefault="003D7488" w:rsidP="00C91DBF">
      <w:pPr>
        <w:rPr>
          <w:rFonts w:ascii="Roboto" w:hAnsi="Roboto" w:cs="Times New Roman"/>
          <w:sz w:val="20"/>
          <w:szCs w:val="20"/>
          <w:lang w:val="ru-RU"/>
        </w:rPr>
      </w:pPr>
      <w:r w:rsidRPr="003D7488">
        <w:rPr>
          <w:rFonts w:ascii="Roboto" w:hAnsi="Roboto" w:cs="Times New Roman"/>
          <w:sz w:val="20"/>
          <w:szCs w:val="20"/>
          <w:lang w:val="ru-RU"/>
        </w:rPr>
        <w:t xml:space="preserve">До вступления в силу </w:t>
      </w:r>
      <w:r>
        <w:rPr>
          <w:rFonts w:ascii="Roboto" w:hAnsi="Roboto" w:cs="Times New Roman"/>
          <w:sz w:val="20"/>
          <w:szCs w:val="20"/>
          <w:lang w:val="ru-RU"/>
        </w:rPr>
        <w:t>Протокола по ОВОС</w:t>
      </w:r>
      <w:r w:rsidRPr="003D7488">
        <w:rPr>
          <w:rFonts w:ascii="Roboto" w:hAnsi="Roboto" w:cs="Times New Roman"/>
          <w:sz w:val="20"/>
          <w:szCs w:val="20"/>
          <w:lang w:val="ru-RU"/>
        </w:rPr>
        <w:t xml:space="preserve"> были определены следующие приоритетные направления его реализации</w:t>
      </w:r>
      <w:r w:rsidR="00C91DBF" w:rsidRPr="003D7488">
        <w:rPr>
          <w:rFonts w:ascii="Roboto" w:hAnsi="Roboto" w:cs="Times New Roman"/>
          <w:sz w:val="20"/>
          <w:szCs w:val="20"/>
          <w:lang w:val="ru-RU"/>
        </w:rPr>
        <w:t>:</w:t>
      </w:r>
    </w:p>
    <w:p w14:paraId="7A2621A1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>обзор и адаптация национального законодательства (статья 4);</w:t>
      </w:r>
    </w:p>
    <w:p w14:paraId="23E503FE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en-GB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 xml:space="preserve">обзор и адаптация процедур консультаций с общественностью </w:t>
      </w:r>
      <w:r w:rsidRPr="00C74CC3">
        <w:rPr>
          <w:rFonts w:ascii="Roboto" w:hAnsi="Roboto" w:cs="Times New Roman"/>
          <w:sz w:val="20"/>
          <w:szCs w:val="20"/>
          <w:lang w:val="en-GB"/>
        </w:rPr>
        <w:t>(</w:t>
      </w:r>
      <w:proofErr w:type="spellStart"/>
      <w:r w:rsidRPr="00C74CC3">
        <w:rPr>
          <w:rFonts w:ascii="Roboto" w:hAnsi="Roboto" w:cs="Times New Roman"/>
          <w:sz w:val="20"/>
          <w:szCs w:val="20"/>
          <w:lang w:val="en-GB"/>
        </w:rPr>
        <w:t>статьи</w:t>
      </w:r>
      <w:proofErr w:type="spellEnd"/>
      <w:r w:rsidRPr="00C74CC3">
        <w:rPr>
          <w:rFonts w:ascii="Roboto" w:hAnsi="Roboto" w:cs="Times New Roman"/>
          <w:sz w:val="20"/>
          <w:szCs w:val="20"/>
          <w:lang w:val="en-GB"/>
        </w:rPr>
        <w:t xml:space="preserve"> 4, 8);</w:t>
      </w:r>
    </w:p>
    <w:p w14:paraId="23D6ED55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>наращивание потенциала и тренинг, включая обмен информацией об обзоре и гармонизации национального законодательства и процедур консультаций с общественностью;</w:t>
      </w:r>
    </w:p>
    <w:p w14:paraId="075BA95A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>определение пунктов связи и разработка ими стандартных форм и процедур уведомления/связи (статьи 5, 6);</w:t>
      </w:r>
    </w:p>
    <w:p w14:paraId="627CA282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 xml:space="preserve">процедуры для консультаций, прозрачного принятия решений и </w:t>
      </w:r>
      <w:proofErr w:type="spellStart"/>
      <w:r w:rsidRPr="00C74CC3">
        <w:rPr>
          <w:rFonts w:ascii="Roboto" w:hAnsi="Roboto" w:cs="Times New Roman"/>
          <w:sz w:val="20"/>
          <w:szCs w:val="20"/>
          <w:lang w:val="ru-RU"/>
        </w:rPr>
        <w:t>послепроектного</w:t>
      </w:r>
      <w:proofErr w:type="spellEnd"/>
      <w:r w:rsidRPr="00C74CC3">
        <w:rPr>
          <w:rFonts w:ascii="Roboto" w:hAnsi="Roboto" w:cs="Times New Roman"/>
          <w:sz w:val="20"/>
          <w:szCs w:val="20"/>
          <w:lang w:val="ru-RU"/>
        </w:rPr>
        <w:t xml:space="preserve"> анализа (статьи 8, 9, 10, 11);</w:t>
      </w:r>
    </w:p>
    <w:p w14:paraId="627333A2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>процедуры для разрешения споров (статья 15);</w:t>
      </w:r>
    </w:p>
    <w:p w14:paraId="7890C8F5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 xml:space="preserve">наращивание потенциала и подготовка кадров с целью унификации подхода к уведомлению, консультациям, принятию решений и </w:t>
      </w:r>
      <w:proofErr w:type="spellStart"/>
      <w:r w:rsidRPr="00C74CC3">
        <w:rPr>
          <w:rFonts w:ascii="Roboto" w:hAnsi="Roboto" w:cs="Times New Roman"/>
          <w:sz w:val="20"/>
          <w:szCs w:val="20"/>
          <w:lang w:val="ru-RU"/>
        </w:rPr>
        <w:t>послепроектному</w:t>
      </w:r>
      <w:proofErr w:type="spellEnd"/>
      <w:r w:rsidRPr="00C74CC3">
        <w:rPr>
          <w:rFonts w:ascii="Roboto" w:hAnsi="Roboto" w:cs="Times New Roman"/>
          <w:sz w:val="20"/>
          <w:szCs w:val="20"/>
          <w:lang w:val="ru-RU"/>
        </w:rPr>
        <w:t xml:space="preserve"> анализу;</w:t>
      </w:r>
    </w:p>
    <w:p w14:paraId="657A498D" w14:textId="77777777" w:rsidR="00C74CC3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>инвентаризация видов деятельности, описанных в Приложении 1;</w:t>
      </w:r>
    </w:p>
    <w:p w14:paraId="4F45FA98" w14:textId="4150677D" w:rsidR="00C91DBF" w:rsidRPr="00C74CC3" w:rsidRDefault="00C74CC3" w:rsidP="00C74CC3">
      <w:pPr>
        <w:numPr>
          <w:ilvl w:val="0"/>
          <w:numId w:val="1"/>
        </w:numPr>
        <w:rPr>
          <w:rFonts w:ascii="Roboto" w:hAnsi="Roboto" w:cs="Times New Roman"/>
          <w:sz w:val="20"/>
          <w:szCs w:val="20"/>
          <w:lang w:val="ru-RU"/>
        </w:rPr>
      </w:pPr>
      <w:r w:rsidRPr="00C74CC3">
        <w:rPr>
          <w:rFonts w:ascii="Roboto" w:hAnsi="Roboto" w:cs="Times New Roman"/>
          <w:sz w:val="20"/>
          <w:szCs w:val="20"/>
          <w:lang w:val="ru-RU"/>
        </w:rPr>
        <w:t>семинары с тестовыми примерами/демонстрационные проекты</w:t>
      </w:r>
      <w:r>
        <w:rPr>
          <w:rFonts w:ascii="Roboto" w:hAnsi="Roboto" w:cs="Times New Roman"/>
          <w:sz w:val="20"/>
          <w:szCs w:val="20"/>
          <w:lang w:val="ru-RU"/>
        </w:rPr>
        <w:t>.</w:t>
      </w:r>
    </w:p>
    <w:p w14:paraId="5CCED293" w14:textId="77777777" w:rsidR="00315041" w:rsidRPr="000766FF" w:rsidRDefault="00315041" w:rsidP="00315041">
      <w:pPr>
        <w:pStyle w:val="ListParagraph"/>
        <w:rPr>
          <w:rFonts w:ascii="Roboto" w:hAnsi="Roboto" w:cs="Times New Roman"/>
          <w:sz w:val="20"/>
          <w:szCs w:val="20"/>
          <w:lang w:val="ru-RU"/>
        </w:rPr>
      </w:pPr>
    </w:p>
    <w:p w14:paraId="057126C0" w14:textId="2BD58ED0" w:rsidR="000C3B23" w:rsidRPr="005A2290" w:rsidRDefault="00EC7FA4" w:rsidP="001D55E0">
      <w:pPr>
        <w:rPr>
          <w:rFonts w:ascii="Roboto" w:hAnsi="Roboto" w:cs="Times New Roman"/>
          <w:b/>
          <w:sz w:val="20"/>
          <w:szCs w:val="20"/>
          <w:u w:val="single"/>
          <w:lang w:val="ru-RU"/>
        </w:rPr>
      </w:pPr>
      <w:r w:rsidRPr="00FE5502">
        <w:rPr>
          <w:rFonts w:ascii="Roboto" w:hAnsi="Roboto" w:cs="Times New Roman"/>
          <w:b/>
          <w:sz w:val="20"/>
          <w:szCs w:val="20"/>
          <w:u w:val="single"/>
          <w:lang w:val="ru-RU"/>
        </w:rPr>
        <w:t>Предлагаемые действия</w:t>
      </w:r>
    </w:p>
    <w:p w14:paraId="60E842F4" w14:textId="50C487B8" w:rsidR="000E065A" w:rsidRPr="00FE5502" w:rsidRDefault="00FE5502" w:rsidP="001D55E0">
      <w:pPr>
        <w:rPr>
          <w:rFonts w:ascii="Roboto" w:hAnsi="Roboto" w:cs="Times New Roman"/>
          <w:sz w:val="20"/>
          <w:szCs w:val="20"/>
          <w:lang w:val="ru-RU"/>
        </w:rPr>
      </w:pPr>
      <w:r w:rsidRPr="00FE5502">
        <w:rPr>
          <w:rFonts w:ascii="Roboto" w:hAnsi="Roboto" w:cs="Times New Roman"/>
          <w:sz w:val="20"/>
          <w:szCs w:val="20"/>
          <w:lang w:val="ru-RU"/>
        </w:rPr>
        <w:t xml:space="preserve">В ожидании вступления в силу Московского протокола, Ашхабадского протокола и Протокола </w:t>
      </w:r>
      <w:r>
        <w:rPr>
          <w:rFonts w:ascii="Roboto" w:hAnsi="Roboto" w:cs="Times New Roman"/>
          <w:sz w:val="20"/>
          <w:szCs w:val="20"/>
          <w:lang w:val="ru-RU"/>
        </w:rPr>
        <w:t>по</w:t>
      </w:r>
      <w:r w:rsidRPr="00FE5502">
        <w:rPr>
          <w:rFonts w:ascii="Roboto" w:hAnsi="Roboto" w:cs="Times New Roman"/>
          <w:sz w:val="20"/>
          <w:szCs w:val="20"/>
          <w:lang w:val="ru-RU"/>
        </w:rPr>
        <w:t xml:space="preserve"> ОВОС для удобства и рассмотрения Договаривающимися сторонами Тегеранской конвенции пред</w:t>
      </w:r>
      <w:r w:rsidR="001172B8">
        <w:rPr>
          <w:rFonts w:ascii="Roboto" w:hAnsi="Roboto" w:cs="Times New Roman"/>
          <w:sz w:val="20"/>
          <w:szCs w:val="20"/>
          <w:lang w:val="ru-RU"/>
        </w:rPr>
        <w:t>ставлен</w:t>
      </w:r>
      <w:r w:rsidRPr="00FE5502">
        <w:rPr>
          <w:rFonts w:ascii="Roboto" w:hAnsi="Roboto" w:cs="Times New Roman"/>
          <w:sz w:val="20"/>
          <w:szCs w:val="20"/>
          <w:lang w:val="ru-RU"/>
        </w:rPr>
        <w:t xml:space="preserve"> неисчерпывающий перечень предлагаемых действий. </w:t>
      </w:r>
      <w:r w:rsidR="009B6E71">
        <w:rPr>
          <w:rFonts w:ascii="Roboto" w:hAnsi="Roboto" w:cs="Times New Roman"/>
          <w:sz w:val="20"/>
          <w:szCs w:val="20"/>
          <w:lang w:val="ru-RU"/>
        </w:rPr>
        <w:t>Эти</w:t>
      </w:r>
      <w:r w:rsidRPr="00FE5502">
        <w:rPr>
          <w:rFonts w:ascii="Roboto" w:hAnsi="Roboto" w:cs="Times New Roman"/>
          <w:sz w:val="20"/>
          <w:szCs w:val="20"/>
          <w:lang w:val="ru-RU"/>
        </w:rPr>
        <w:t xml:space="preserve"> предлагаемые действия вытекают из приоритетных областей осуществления Протоколов и из текста самих Протоколов</w:t>
      </w:r>
      <w:r w:rsidR="00CF3B89" w:rsidRPr="00FE5502">
        <w:rPr>
          <w:rFonts w:ascii="Roboto" w:hAnsi="Roboto" w:cs="Times New Roman"/>
          <w:sz w:val="20"/>
          <w:szCs w:val="20"/>
          <w:lang w:val="ru-RU"/>
        </w:rPr>
        <w:t>.</w:t>
      </w:r>
    </w:p>
    <w:p w14:paraId="495D751D" w14:textId="36119019" w:rsidR="0071490C" w:rsidRDefault="005A2290" w:rsidP="0071490C">
      <w:pPr>
        <w:rPr>
          <w:rFonts w:ascii="Roboto" w:hAnsi="Roboto" w:cs="Times New Roman"/>
          <w:sz w:val="20"/>
          <w:szCs w:val="20"/>
          <w:lang w:val="sr-Latn-RS"/>
        </w:rPr>
      </w:pPr>
      <w:proofErr w:type="spellStart"/>
      <w:r w:rsidRPr="005A2290">
        <w:rPr>
          <w:rFonts w:ascii="Roboto" w:hAnsi="Roboto" w:cs="Times New Roman"/>
          <w:sz w:val="20"/>
          <w:szCs w:val="20"/>
          <w:lang w:val="en-GB"/>
        </w:rPr>
        <w:lastRenderedPageBreak/>
        <w:t>Конференция</w:t>
      </w:r>
      <w:proofErr w:type="spellEnd"/>
      <w:r w:rsidRPr="005A2290">
        <w:rPr>
          <w:rFonts w:ascii="Roboto" w:hAnsi="Roboto" w:cs="Times New Roman"/>
          <w:sz w:val="20"/>
          <w:szCs w:val="20"/>
          <w:lang w:val="en-GB"/>
        </w:rPr>
        <w:t xml:space="preserve"> </w:t>
      </w:r>
      <w:proofErr w:type="spellStart"/>
      <w:r w:rsidRPr="005A2290">
        <w:rPr>
          <w:rFonts w:ascii="Roboto" w:hAnsi="Roboto" w:cs="Times New Roman"/>
          <w:sz w:val="20"/>
          <w:szCs w:val="20"/>
          <w:lang w:val="en-GB"/>
        </w:rPr>
        <w:t>Сторон</w:t>
      </w:r>
      <w:proofErr w:type="spellEnd"/>
      <w:r w:rsidRPr="005A2290">
        <w:rPr>
          <w:rFonts w:ascii="Roboto" w:hAnsi="Roboto" w:cs="Times New Roman"/>
          <w:sz w:val="20"/>
          <w:szCs w:val="20"/>
          <w:lang w:val="en-GB"/>
        </w:rPr>
        <w:t xml:space="preserve"> </w:t>
      </w:r>
      <w:proofErr w:type="spellStart"/>
      <w:r w:rsidRPr="005A2290">
        <w:rPr>
          <w:rFonts w:ascii="Roboto" w:hAnsi="Roboto" w:cs="Times New Roman"/>
          <w:sz w:val="20"/>
          <w:szCs w:val="20"/>
          <w:lang w:val="en-GB"/>
        </w:rPr>
        <w:t>может</w:t>
      </w:r>
      <w:proofErr w:type="spellEnd"/>
      <w:r w:rsidRPr="005A2290">
        <w:rPr>
          <w:rFonts w:ascii="Roboto" w:hAnsi="Roboto" w:cs="Times New Roman"/>
          <w:sz w:val="20"/>
          <w:szCs w:val="20"/>
          <w:lang w:val="en-GB"/>
        </w:rPr>
        <w:t xml:space="preserve"> </w:t>
      </w:r>
      <w:proofErr w:type="spellStart"/>
      <w:r w:rsidRPr="005A2290">
        <w:rPr>
          <w:rFonts w:ascii="Roboto" w:hAnsi="Roboto" w:cs="Times New Roman"/>
          <w:sz w:val="20"/>
          <w:szCs w:val="20"/>
          <w:lang w:val="en-GB"/>
        </w:rPr>
        <w:t>пожелать</w:t>
      </w:r>
      <w:proofErr w:type="spellEnd"/>
      <w:r w:rsidR="0071490C">
        <w:rPr>
          <w:rFonts w:ascii="Roboto" w:hAnsi="Roboto" w:cs="Times New Roman"/>
          <w:sz w:val="20"/>
          <w:szCs w:val="20"/>
          <w:lang w:val="sr-Latn-RS"/>
        </w:rPr>
        <w:t>:</w:t>
      </w:r>
    </w:p>
    <w:p w14:paraId="2162B7A6" w14:textId="7A55418D" w:rsidR="009F2DA0" w:rsidRDefault="007D186D" w:rsidP="009F2DA0">
      <w:pPr>
        <w:pStyle w:val="ListParagraph"/>
        <w:numPr>
          <w:ilvl w:val="0"/>
          <w:numId w:val="20"/>
        </w:numPr>
        <w:rPr>
          <w:rFonts w:ascii="Roboto" w:hAnsi="Roboto" w:cs="Times New Roman"/>
          <w:sz w:val="20"/>
          <w:szCs w:val="20"/>
          <w:lang w:val="sr-Latn-RS"/>
        </w:rPr>
      </w:pPr>
      <w:r w:rsidRPr="007D186D">
        <w:rPr>
          <w:rFonts w:ascii="Roboto" w:hAnsi="Roboto" w:cs="Times New Roman"/>
          <w:sz w:val="20"/>
          <w:szCs w:val="20"/>
          <w:lang w:val="sr-Latn-RS"/>
        </w:rPr>
        <w:t>Поощрять процесс ратификации в соответствующих странах Московского протокола, Ашхабадского протокола и Протокола по ОВОС для обеспечения их вступления в силу и эффективного осуществления</w:t>
      </w:r>
      <w:r w:rsidR="00884811">
        <w:rPr>
          <w:rFonts w:ascii="Roboto" w:hAnsi="Roboto" w:cs="Times New Roman"/>
          <w:sz w:val="20"/>
          <w:szCs w:val="20"/>
          <w:lang w:val="sr-Latn-RS"/>
        </w:rPr>
        <w:t>;</w:t>
      </w:r>
    </w:p>
    <w:p w14:paraId="2DE4541B" w14:textId="2B776C9E" w:rsidR="00765F42" w:rsidRPr="00F30B94" w:rsidRDefault="0012117B" w:rsidP="00F30B94">
      <w:pPr>
        <w:pStyle w:val="ListParagraph"/>
        <w:numPr>
          <w:ilvl w:val="0"/>
          <w:numId w:val="20"/>
        </w:numPr>
        <w:rPr>
          <w:rFonts w:ascii="Roboto" w:hAnsi="Roboto" w:cs="Times New Roman"/>
          <w:sz w:val="20"/>
          <w:szCs w:val="20"/>
          <w:lang w:val="sr-Latn-RS"/>
        </w:rPr>
      </w:pPr>
      <w:r w:rsidRPr="541AD4AD">
        <w:rPr>
          <w:rFonts w:ascii="Roboto" w:hAnsi="Roboto" w:cs="Times New Roman"/>
          <w:sz w:val="20"/>
          <w:szCs w:val="20"/>
          <w:lang w:val="ru-RU"/>
        </w:rPr>
        <w:t>Приветствовать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</w:t>
      </w:r>
      <w:r w:rsidR="1D7AE407" w:rsidRPr="541AD4AD">
        <w:rPr>
          <w:rFonts w:ascii="Roboto" w:hAnsi="Roboto" w:cs="Times New Roman"/>
          <w:sz w:val="20"/>
          <w:szCs w:val="20"/>
          <w:lang w:val="sr-Latn-RS"/>
        </w:rPr>
        <w:t>настоящий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доклад и приоритетные области </w:t>
      </w:r>
      <w:r w:rsidR="00F504D0" w:rsidRPr="541AD4AD">
        <w:rPr>
          <w:rFonts w:ascii="Roboto" w:hAnsi="Roboto" w:cs="Times New Roman"/>
          <w:sz w:val="20"/>
          <w:szCs w:val="20"/>
          <w:lang w:val="ru-RU"/>
        </w:rPr>
        <w:t>реализации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Московского протокола, Ашхабадского протокола и Протокола</w:t>
      </w:r>
      <w:r w:rsidR="00F504D0" w:rsidRPr="541AD4AD">
        <w:rPr>
          <w:rFonts w:ascii="Roboto" w:hAnsi="Roboto" w:cs="Times New Roman"/>
          <w:sz w:val="20"/>
          <w:szCs w:val="20"/>
          <w:lang w:val="ru-RU"/>
        </w:rPr>
        <w:t xml:space="preserve"> по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ОВОС и </w:t>
      </w:r>
      <w:r w:rsidR="006753A5" w:rsidRPr="541AD4AD">
        <w:rPr>
          <w:rFonts w:ascii="Roboto" w:hAnsi="Roboto" w:cs="Times New Roman"/>
          <w:sz w:val="20"/>
          <w:szCs w:val="20"/>
          <w:lang w:val="ru-RU"/>
        </w:rPr>
        <w:t>обратиться с просьбой к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Секретариат</w:t>
      </w:r>
      <w:r w:rsidR="006753A5" w:rsidRPr="541AD4AD">
        <w:rPr>
          <w:rFonts w:ascii="Roboto" w:hAnsi="Roboto" w:cs="Times New Roman"/>
          <w:sz w:val="20"/>
          <w:szCs w:val="20"/>
          <w:lang w:val="ru-RU"/>
        </w:rPr>
        <w:t>у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</w:t>
      </w:r>
      <w:r w:rsidR="00001869" w:rsidRPr="541AD4AD">
        <w:rPr>
          <w:rFonts w:ascii="Roboto" w:hAnsi="Roboto" w:cs="Times New Roman"/>
          <w:sz w:val="20"/>
          <w:szCs w:val="20"/>
          <w:lang w:val="ru-RU"/>
        </w:rPr>
        <w:t>осуществить поиск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внебюджетн</w:t>
      </w:r>
      <w:r w:rsidR="00080940" w:rsidRPr="541AD4AD">
        <w:rPr>
          <w:rFonts w:ascii="Roboto" w:hAnsi="Roboto" w:cs="Times New Roman"/>
          <w:sz w:val="20"/>
          <w:szCs w:val="20"/>
          <w:lang w:val="ru-RU"/>
        </w:rPr>
        <w:t>ой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поддержк</w:t>
      </w:r>
      <w:r w:rsidR="00001869" w:rsidRPr="541AD4AD">
        <w:rPr>
          <w:rFonts w:ascii="Roboto" w:hAnsi="Roboto" w:cs="Times New Roman"/>
          <w:sz w:val="20"/>
          <w:szCs w:val="20"/>
          <w:lang w:val="ru-RU"/>
        </w:rPr>
        <w:t>и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для </w:t>
      </w:r>
      <w:r w:rsidR="00001869" w:rsidRPr="541AD4AD">
        <w:rPr>
          <w:rFonts w:ascii="Roboto" w:hAnsi="Roboto" w:cs="Times New Roman"/>
          <w:sz w:val="20"/>
          <w:szCs w:val="20"/>
          <w:lang w:val="ru-RU"/>
        </w:rPr>
        <w:t>реализации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Протоколов и содействовать процессу ратификации и осуществления Московского протокола, Ашхабадского протокола и Протокола </w:t>
      </w:r>
      <w:r w:rsidR="00655BBA" w:rsidRPr="541AD4AD">
        <w:rPr>
          <w:rFonts w:ascii="Roboto" w:hAnsi="Roboto" w:cs="Times New Roman"/>
          <w:sz w:val="20"/>
          <w:szCs w:val="20"/>
          <w:lang w:val="ru-RU"/>
        </w:rPr>
        <w:t>по</w:t>
      </w:r>
      <w:r w:rsidR="00064ABE" w:rsidRPr="541AD4AD">
        <w:rPr>
          <w:rFonts w:ascii="Roboto" w:hAnsi="Roboto" w:cs="Times New Roman"/>
          <w:sz w:val="20"/>
          <w:szCs w:val="20"/>
          <w:lang w:val="sr-Latn-RS"/>
        </w:rPr>
        <w:t xml:space="preserve"> ОВОС</w:t>
      </w:r>
      <w:r w:rsidR="00674B8F" w:rsidRPr="541AD4AD">
        <w:rPr>
          <w:rFonts w:ascii="Roboto" w:hAnsi="Roboto" w:cs="Times New Roman"/>
          <w:sz w:val="20"/>
          <w:szCs w:val="20"/>
          <w:lang w:val="ru-RU"/>
        </w:rPr>
        <w:t>.</w:t>
      </w:r>
    </w:p>
    <w:sectPr w:rsidR="00765F42" w:rsidRPr="00F30B94" w:rsidSect="000F706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2A1C" w14:textId="77777777" w:rsidR="00345E4F" w:rsidRDefault="00345E4F" w:rsidP="004308BC">
      <w:pPr>
        <w:spacing w:after="0" w:line="240" w:lineRule="auto"/>
      </w:pPr>
      <w:r>
        <w:separator/>
      </w:r>
    </w:p>
  </w:endnote>
  <w:endnote w:type="continuationSeparator" w:id="0">
    <w:p w14:paraId="4F0C44B8" w14:textId="77777777" w:rsidR="00345E4F" w:rsidRDefault="00345E4F" w:rsidP="0043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EB39" w14:textId="77777777" w:rsidR="00345E4F" w:rsidRDefault="00345E4F" w:rsidP="004308BC">
      <w:pPr>
        <w:spacing w:after="0" w:line="240" w:lineRule="auto"/>
      </w:pPr>
      <w:r>
        <w:separator/>
      </w:r>
    </w:p>
  </w:footnote>
  <w:footnote w:type="continuationSeparator" w:id="0">
    <w:p w14:paraId="54BDBB62" w14:textId="77777777" w:rsidR="00345E4F" w:rsidRDefault="00345E4F" w:rsidP="0043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0B65" w14:textId="4AF886A0" w:rsidR="000F7065" w:rsidRPr="00CE4D06" w:rsidRDefault="000F7065" w:rsidP="000F7065">
    <w:pPr>
      <w:widowControl w:val="0"/>
      <w:pBdr>
        <w:bottom w:val="single" w:sz="4" w:space="1" w:color="000000"/>
      </w:pBdr>
      <w:tabs>
        <w:tab w:val="center" w:pos="4320"/>
        <w:tab w:val="left" w:pos="4980"/>
        <w:tab w:val="right" w:pos="8640"/>
      </w:tabs>
      <w:autoSpaceDE w:val="0"/>
      <w:autoSpaceDN w:val="0"/>
      <w:spacing w:after="0" w:line="240" w:lineRule="auto"/>
      <w:rPr>
        <w:rFonts w:ascii="Roboto" w:eastAsia="Times New Roman" w:hAnsi="Roboto" w:cs="Times New Roman"/>
        <w:b/>
      </w:rPr>
    </w:pPr>
    <w:r w:rsidRPr="00CE4D06">
      <w:rPr>
        <w:rFonts w:ascii="Roboto" w:eastAsia="Times New Roman" w:hAnsi="Roboto" w:cs="Times New Roman"/>
        <w:b/>
      </w:rPr>
      <w:t>TC/COP6/</w:t>
    </w:r>
    <w:r w:rsidR="00F30B94">
      <w:rPr>
        <w:rFonts w:ascii="Roboto" w:eastAsia="Times New Roman" w:hAnsi="Roboto" w:cs="Times New Roman"/>
        <w:b/>
      </w:rPr>
      <w:t>4</w:t>
    </w:r>
    <w:r w:rsidRPr="00CE4D06">
      <w:rPr>
        <w:rFonts w:ascii="Roboto" w:eastAsia="Times New Roman" w:hAnsi="Roboto" w:cs="Times New Roman"/>
        <w:b/>
      </w:rPr>
      <w:tab/>
    </w:r>
    <w:r w:rsidRPr="00CE4D06">
      <w:rPr>
        <w:rFonts w:ascii="Roboto" w:eastAsia="Times New Roman" w:hAnsi="Roboto" w:cs="Times New Roman"/>
        <w:b/>
      </w:rPr>
      <w:tab/>
    </w:r>
    <w:r w:rsidRPr="00CE4D06">
      <w:rPr>
        <w:rFonts w:ascii="Roboto" w:eastAsia="Times New Roman" w:hAnsi="Roboto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6AACB" wp14:editId="3572F275">
              <wp:simplePos x="0" y="0"/>
              <wp:positionH relativeFrom="page">
                <wp:posOffset>6318250</wp:posOffset>
              </wp:positionH>
              <wp:positionV relativeFrom="page">
                <wp:posOffset>436245</wp:posOffset>
              </wp:positionV>
              <wp:extent cx="14033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C3BA3" w14:textId="77777777" w:rsidR="000F7065" w:rsidRDefault="000F7065" w:rsidP="000F7065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3B5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>
            <v:shapetype id="_x0000_t202" coordsize="21600,21600" o:spt="202" path="m,l,21600r21600,l21600,xe" w14:anchorId="1B26AACB">
              <v:stroke joinstyle="miter"/>
              <v:path gradientshapeok="t" o:connecttype="rect"/>
            </v:shapetype>
            <v:shape id="Text Box 2" style="position:absolute;margin-left:497.5pt;margin-top:34.35pt;width:11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">
              <v:textbox inset="0,0,0,0">
                <w:txbxContent>
                  <w:p w:rsidR="000F7065" w:rsidP="000F7065" w:rsidRDefault="000F7065" w14:paraId="15CC3BA3" w14:textId="77777777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3B5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0B1083" w14:textId="77777777" w:rsidR="000F7065" w:rsidRDefault="000F7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768"/>
      <w:gridCol w:w="2160"/>
    </w:tblGrid>
    <w:tr w:rsidR="000F7065" w:rsidRPr="00CE4D06" w14:paraId="546AF00C" w14:textId="77777777" w:rsidTr="002240A3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1CA3440B" w14:textId="77777777" w:rsidR="000F7065" w:rsidRPr="00CE4D06" w:rsidRDefault="000F7065" w:rsidP="000F706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3E761E08" w14:textId="77777777" w:rsidR="000F7065" w:rsidRPr="00CE4D06" w:rsidRDefault="000F7065" w:rsidP="000F706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jc w:val="right"/>
            <w:rPr>
              <w:rFonts w:ascii="Roboto" w:eastAsia="Roboto" w:hAnsi="Roboto" w:cs="Times New Roman"/>
              <w:b/>
              <w:sz w:val="20"/>
              <w:szCs w:val="20"/>
            </w:rPr>
          </w:pPr>
          <w:r w:rsidRPr="00CE4D06">
            <w:rPr>
              <w:rFonts w:ascii="Roboto" w:eastAsia="Roboto" w:hAnsi="Roboto" w:cs="Times New Roman"/>
              <w:b/>
              <w:sz w:val="20"/>
              <w:szCs w:val="20"/>
            </w:rPr>
            <w:t>TC</w:t>
          </w:r>
        </w:p>
      </w:tc>
    </w:tr>
    <w:tr w:rsidR="000F7065" w:rsidRPr="00CE4D06" w14:paraId="1A9AEA09" w14:textId="77777777" w:rsidTr="002240A3">
      <w:tc>
        <w:tcPr>
          <w:tcW w:w="676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587DFB7" w14:textId="77777777" w:rsidR="000F7065" w:rsidRPr="00CE4D06" w:rsidRDefault="000F7065" w:rsidP="000F706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jc w:val="right"/>
            <w:rPr>
              <w:rFonts w:ascii="Roboto" w:eastAsia="Roboto" w:hAnsi="Roboto" w:cs="Times New Roman"/>
              <w:sz w:val="20"/>
              <w:szCs w:val="20"/>
            </w:rPr>
          </w:pPr>
        </w:p>
      </w:tc>
      <w:tc>
        <w:tcPr>
          <w:tcW w:w="2160" w:type="dxa"/>
          <w:tcBorders>
            <w:top w:val="nil"/>
            <w:left w:val="nil"/>
            <w:right w:val="nil"/>
          </w:tcBorders>
        </w:tcPr>
        <w:p w14:paraId="689E43C6" w14:textId="5ABC3E89" w:rsidR="000F7065" w:rsidRPr="00CE4D06" w:rsidRDefault="000F7065" w:rsidP="000F706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jc w:val="right"/>
            <w:rPr>
              <w:rFonts w:ascii="Roboto" w:eastAsia="Roboto" w:hAnsi="Roboto" w:cs="Times New Roman"/>
              <w:sz w:val="20"/>
              <w:szCs w:val="20"/>
            </w:rPr>
          </w:pPr>
          <w:r w:rsidRPr="00CE4D06">
            <w:rPr>
              <w:rFonts w:ascii="Roboto" w:eastAsia="Roboto" w:hAnsi="Roboto" w:cs="Times New Roman"/>
              <w:sz w:val="20"/>
              <w:szCs w:val="20"/>
            </w:rPr>
            <w:t>TC/COP6/</w:t>
          </w:r>
          <w:r w:rsidR="00F30B94">
            <w:rPr>
              <w:rFonts w:ascii="Roboto" w:eastAsia="Roboto" w:hAnsi="Roboto" w:cs="Times New Roman"/>
              <w:sz w:val="20"/>
              <w:szCs w:val="20"/>
            </w:rPr>
            <w:t>4</w:t>
          </w:r>
        </w:p>
      </w:tc>
    </w:tr>
    <w:tr w:rsidR="000F7065" w:rsidRPr="00287CDA" w14:paraId="483A07CE" w14:textId="77777777" w:rsidTr="002240A3">
      <w:trPr>
        <w:trHeight w:val="1900"/>
      </w:trPr>
      <w:tc>
        <w:tcPr>
          <w:tcW w:w="6768" w:type="dxa"/>
          <w:tcBorders>
            <w:top w:val="single" w:sz="4" w:space="0" w:color="000000"/>
            <w:left w:val="nil"/>
            <w:bottom w:val="single" w:sz="18" w:space="0" w:color="000000"/>
            <w:right w:val="nil"/>
          </w:tcBorders>
        </w:tcPr>
        <w:p w14:paraId="44110C59" w14:textId="6EABC4CA" w:rsidR="000F7065" w:rsidRPr="00080940" w:rsidRDefault="009F00DE" w:rsidP="000F7065">
          <w:pPr>
            <w:widowControl w:val="0"/>
            <w:tabs>
              <w:tab w:val="left" w:pos="993"/>
              <w:tab w:val="left" w:pos="1985"/>
              <w:tab w:val="left" w:pos="2977"/>
              <w:tab w:val="left" w:pos="3969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color w:val="000000"/>
              <w:sz w:val="20"/>
              <w:szCs w:val="20"/>
              <w:lang w:val="ru-RU"/>
            </w:rPr>
          </w:pPr>
          <w:r w:rsidRPr="009F00DE">
            <w:rPr>
              <w:rFonts w:ascii="Times New Roman" w:eastAsia="Arial Unicode MS" w:hAnsi="Times New Roman" w:cs="Arial Unicode MS"/>
              <w:b/>
              <w:bCs/>
              <w:noProof/>
              <w:color w:val="000000"/>
              <w:kern w:val="28"/>
              <w:sz w:val="24"/>
              <w:szCs w:val="24"/>
              <w:u w:color="000000"/>
              <w:bdr w:val="nil"/>
              <w:lang w:val="ru-RU" w:eastAsia="ru-RU"/>
            </w:rPr>
            <w:drawing>
              <wp:anchor distT="0" distB="0" distL="114300" distR="114300" simplePos="0" relativeHeight="251661312" behindDoc="1" locked="0" layoutInCell="1" allowOverlap="1" wp14:anchorId="49B83561" wp14:editId="40A71684">
                <wp:simplePos x="0" y="0"/>
                <wp:positionH relativeFrom="margin">
                  <wp:posOffset>2076450</wp:posOffset>
                </wp:positionH>
                <wp:positionV relativeFrom="paragraph">
                  <wp:posOffset>60325</wp:posOffset>
                </wp:positionV>
                <wp:extent cx="1080000" cy="1080000"/>
                <wp:effectExtent l="0" t="0" r="6350" b="63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 TEHERAN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138B32" w14:textId="0F2089C7" w:rsidR="000F7065" w:rsidRPr="00080940" w:rsidRDefault="000F7065" w:rsidP="000F7065">
          <w:pPr>
            <w:widowControl w:val="0"/>
            <w:tabs>
              <w:tab w:val="left" w:pos="3969"/>
              <w:tab w:val="right" w:pos="6552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  <w:lang w:val="ru-RU"/>
            </w:rPr>
          </w:pPr>
          <w:r w:rsidRPr="00080940">
            <w:rPr>
              <w:rFonts w:ascii="Roboto" w:eastAsia="Roboto" w:hAnsi="Roboto" w:cs="Times New Roman"/>
              <w:sz w:val="20"/>
              <w:szCs w:val="20"/>
              <w:lang w:val="ru-RU"/>
            </w:rPr>
            <w:tab/>
          </w:r>
          <w:r w:rsidRPr="00080940">
            <w:rPr>
              <w:rFonts w:ascii="Roboto" w:eastAsia="Roboto" w:hAnsi="Roboto" w:cs="Times New Roman"/>
              <w:sz w:val="20"/>
              <w:szCs w:val="20"/>
              <w:lang w:val="ru-RU"/>
            </w:rPr>
            <w:tab/>
          </w:r>
        </w:p>
        <w:p w14:paraId="7A92272B" w14:textId="24766FCD" w:rsidR="00324122" w:rsidRPr="00324122" w:rsidRDefault="00324122" w:rsidP="00324122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</w:pPr>
          <w:r w:rsidRPr="00324122"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  <w:t>Рамочная конвенция</w:t>
          </w:r>
        </w:p>
        <w:p w14:paraId="53F59E52" w14:textId="77777777" w:rsidR="00324122" w:rsidRPr="00324122" w:rsidRDefault="00324122" w:rsidP="00324122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</w:pPr>
          <w:r w:rsidRPr="00324122"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  <w:t>по защите морской среды</w:t>
          </w:r>
        </w:p>
        <w:p w14:paraId="5A7545D2" w14:textId="10C799D1" w:rsidR="000F7065" w:rsidRPr="00CE4D06" w:rsidRDefault="00324122" w:rsidP="00324122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b/>
              <w:sz w:val="20"/>
              <w:szCs w:val="20"/>
            </w:rPr>
          </w:pPr>
          <w:proofErr w:type="spellStart"/>
          <w:r w:rsidRPr="00324122">
            <w:rPr>
              <w:rFonts w:ascii="Roboto" w:eastAsia="Roboto" w:hAnsi="Roboto" w:cs="Times New Roman"/>
              <w:b/>
              <w:sz w:val="20"/>
              <w:szCs w:val="20"/>
            </w:rPr>
            <w:t>Каспийского</w:t>
          </w:r>
          <w:proofErr w:type="spellEnd"/>
          <w:r w:rsidRPr="00324122">
            <w:rPr>
              <w:rFonts w:ascii="Roboto" w:eastAsia="Roboto" w:hAnsi="Roboto" w:cs="Times New Roman"/>
              <w:b/>
              <w:sz w:val="20"/>
              <w:szCs w:val="20"/>
            </w:rPr>
            <w:t xml:space="preserve"> </w:t>
          </w:r>
          <w:proofErr w:type="spellStart"/>
          <w:r w:rsidRPr="00324122">
            <w:rPr>
              <w:rFonts w:ascii="Roboto" w:eastAsia="Roboto" w:hAnsi="Roboto" w:cs="Times New Roman"/>
              <w:b/>
              <w:sz w:val="20"/>
              <w:szCs w:val="20"/>
            </w:rPr>
            <w:t>моря</w:t>
          </w:r>
          <w:proofErr w:type="spellEnd"/>
        </w:p>
        <w:p w14:paraId="600482D2" w14:textId="77777777" w:rsidR="000F7065" w:rsidRPr="00CE4D06" w:rsidRDefault="000F7065" w:rsidP="000F7065">
          <w:pPr>
            <w:widowControl w:val="0"/>
            <w:tabs>
              <w:tab w:val="center" w:pos="4320"/>
              <w:tab w:val="left" w:pos="6150"/>
              <w:tab w:val="right" w:pos="6980"/>
              <w:tab w:val="right" w:pos="8640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</w:tc>
      <w:tc>
        <w:tcPr>
          <w:tcW w:w="2160" w:type="dxa"/>
          <w:tcBorders>
            <w:left w:val="nil"/>
            <w:bottom w:val="single" w:sz="18" w:space="0" w:color="000000"/>
            <w:right w:val="nil"/>
          </w:tcBorders>
        </w:tcPr>
        <w:p w14:paraId="281BA3F5" w14:textId="77777777" w:rsidR="000F7065" w:rsidRPr="00CE4D06" w:rsidRDefault="000F7065" w:rsidP="000F706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  <w:p w14:paraId="476DB689" w14:textId="77777777" w:rsidR="000F7065" w:rsidRPr="00CE4D06" w:rsidRDefault="000F7065" w:rsidP="000F706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  <w:p w14:paraId="57007904" w14:textId="77777777" w:rsidR="000F7065" w:rsidRPr="00CE4D06" w:rsidRDefault="000F7065" w:rsidP="000F706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  <w:r w:rsidRPr="00CE4D06">
            <w:rPr>
              <w:rFonts w:ascii="Roboto" w:eastAsia="Roboto" w:hAnsi="Roboto" w:cs="Times New Roman"/>
              <w:sz w:val="20"/>
              <w:szCs w:val="20"/>
            </w:rPr>
            <w:t>Distr.: General</w:t>
          </w:r>
        </w:p>
        <w:p w14:paraId="103CEA62" w14:textId="73CC5A75" w:rsidR="00287CDA" w:rsidRPr="00080940" w:rsidRDefault="00287CDA" w:rsidP="00287CDA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  <w:r>
            <w:rPr>
              <w:rFonts w:ascii="Roboto" w:eastAsia="Roboto" w:hAnsi="Roboto" w:cs="Times New Roman"/>
              <w:sz w:val="20"/>
              <w:szCs w:val="20"/>
              <w:lang w:val="ru-RU"/>
            </w:rPr>
            <w:t>Август</w:t>
          </w:r>
          <w:r w:rsidRPr="00080940">
            <w:rPr>
              <w:rFonts w:ascii="Roboto" w:eastAsia="Roboto" w:hAnsi="Roboto" w:cs="Times New Roman"/>
              <w:sz w:val="20"/>
              <w:szCs w:val="20"/>
            </w:rPr>
            <w:t xml:space="preserve"> 2022 </w:t>
          </w:r>
          <w:r w:rsidRPr="00287CDA">
            <w:rPr>
              <w:rFonts w:ascii="Roboto" w:eastAsia="Roboto" w:hAnsi="Roboto" w:cs="Times New Roman"/>
              <w:sz w:val="20"/>
              <w:szCs w:val="20"/>
              <w:lang w:val="ru-RU"/>
            </w:rPr>
            <w:t>года</w:t>
          </w:r>
        </w:p>
        <w:p w14:paraId="0BF87D6F" w14:textId="77777777" w:rsidR="00287CDA" w:rsidRPr="00080940" w:rsidRDefault="00287CDA" w:rsidP="00287CDA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  <w:r w:rsidRPr="00287CDA">
            <w:rPr>
              <w:rFonts w:ascii="Roboto" w:eastAsia="Roboto" w:hAnsi="Roboto" w:cs="Times New Roman"/>
              <w:sz w:val="20"/>
              <w:szCs w:val="20"/>
            </w:rPr>
            <w:t>Original</w:t>
          </w:r>
          <w:r w:rsidRPr="00080940">
            <w:rPr>
              <w:rFonts w:ascii="Roboto" w:eastAsia="Roboto" w:hAnsi="Roboto" w:cs="Times New Roman"/>
              <w:sz w:val="20"/>
              <w:szCs w:val="20"/>
            </w:rPr>
            <w:t xml:space="preserve">: </w:t>
          </w:r>
          <w:r w:rsidRPr="00287CDA">
            <w:rPr>
              <w:rFonts w:ascii="Roboto" w:eastAsia="Roboto" w:hAnsi="Roboto" w:cs="Times New Roman"/>
              <w:sz w:val="20"/>
              <w:szCs w:val="20"/>
            </w:rPr>
            <w:t>English</w:t>
          </w:r>
        </w:p>
        <w:p w14:paraId="5C9E83FA" w14:textId="56F0B7E8" w:rsidR="000F7065" w:rsidRPr="00287CDA" w:rsidRDefault="00287CDA" w:rsidP="00287CDA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  <w:lang w:val="ru-RU"/>
            </w:rPr>
          </w:pPr>
          <w:r w:rsidRPr="00287CDA">
            <w:rPr>
              <w:rFonts w:ascii="Roboto" w:eastAsia="Roboto" w:hAnsi="Roboto" w:cs="Times New Roman"/>
              <w:sz w:val="20"/>
              <w:szCs w:val="20"/>
              <w:lang w:val="ru-RU"/>
            </w:rPr>
            <w:t>Русский</w:t>
          </w:r>
        </w:p>
      </w:tc>
    </w:tr>
  </w:tbl>
  <w:p w14:paraId="754A3895" w14:textId="77777777" w:rsidR="000F7065" w:rsidRPr="00287CDA" w:rsidRDefault="000F7065" w:rsidP="000F7065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sz w:val="20"/>
        <w:szCs w:val="20"/>
        <w:lang w:val="ru-RU"/>
      </w:rPr>
    </w:pPr>
  </w:p>
  <w:p w14:paraId="352116D8" w14:textId="77777777" w:rsidR="00287CDA" w:rsidRPr="00287CDA" w:rsidRDefault="00287CDA" w:rsidP="00287CDA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b/>
        <w:sz w:val="20"/>
        <w:szCs w:val="20"/>
        <w:lang w:val="ru-RU"/>
      </w:rPr>
    </w:pPr>
    <w:r w:rsidRPr="00287CDA">
      <w:rPr>
        <w:rFonts w:ascii="Roboto" w:eastAsia="Roboto" w:hAnsi="Roboto" w:cs="Times New Roman"/>
        <w:b/>
        <w:sz w:val="20"/>
        <w:szCs w:val="20"/>
        <w:lang w:val="ru-RU"/>
      </w:rPr>
      <w:t>КОНФЕРЕНЦИЯ СТОРОН</w:t>
    </w:r>
  </w:p>
  <w:p w14:paraId="6B39FB9B" w14:textId="77777777" w:rsidR="00287CDA" w:rsidRDefault="00287CDA" w:rsidP="00287CDA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b/>
        <w:sz w:val="20"/>
        <w:szCs w:val="20"/>
        <w:lang w:val="ru-RU"/>
      </w:rPr>
    </w:pPr>
    <w:r w:rsidRPr="00287CDA">
      <w:rPr>
        <w:rFonts w:ascii="Roboto" w:eastAsia="Roboto" w:hAnsi="Roboto" w:cs="Times New Roman"/>
        <w:b/>
        <w:sz w:val="20"/>
        <w:szCs w:val="20"/>
        <w:lang w:val="ru-RU"/>
      </w:rPr>
      <w:t>Шестая сесси</w:t>
    </w:r>
    <w:r>
      <w:rPr>
        <w:rFonts w:ascii="Roboto" w:eastAsia="Roboto" w:hAnsi="Roboto" w:cs="Times New Roman"/>
        <w:b/>
        <w:sz w:val="20"/>
        <w:szCs w:val="20"/>
        <w:lang w:val="ru-RU"/>
      </w:rPr>
      <w:t>я</w:t>
    </w:r>
  </w:p>
  <w:p w14:paraId="20FE17B7" w14:textId="23DC6659" w:rsidR="000F7065" w:rsidRPr="00287CDA" w:rsidRDefault="00287CDA" w:rsidP="00287CDA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b/>
        <w:sz w:val="20"/>
        <w:szCs w:val="20"/>
        <w:lang w:val="ru-RU"/>
      </w:rPr>
    </w:pPr>
    <w:proofErr w:type="gramStart"/>
    <w:r>
      <w:rPr>
        <w:rFonts w:ascii="Roboto" w:eastAsia="Roboto" w:hAnsi="Roboto" w:cs="Times New Roman"/>
        <w:b/>
        <w:sz w:val="20"/>
        <w:szCs w:val="20"/>
        <w:lang w:val="ru-RU"/>
      </w:rPr>
      <w:t>19-21</w:t>
    </w:r>
    <w:proofErr w:type="gramEnd"/>
    <w:r>
      <w:rPr>
        <w:rFonts w:ascii="Roboto" w:eastAsia="Roboto" w:hAnsi="Roboto" w:cs="Times New Roman"/>
        <w:b/>
        <w:sz w:val="20"/>
        <w:szCs w:val="20"/>
        <w:lang w:val="ru-RU"/>
      </w:rPr>
      <w:t xml:space="preserve"> октября</w:t>
    </w:r>
    <w:r w:rsidRPr="00287CDA">
      <w:rPr>
        <w:rFonts w:ascii="Roboto" w:eastAsia="Roboto" w:hAnsi="Roboto" w:cs="Times New Roman"/>
        <w:b/>
        <w:sz w:val="20"/>
        <w:szCs w:val="20"/>
        <w:lang w:val="ru-RU"/>
      </w:rPr>
      <w:t xml:space="preserve"> 20</w:t>
    </w:r>
    <w:r>
      <w:rPr>
        <w:rFonts w:ascii="Roboto" w:eastAsia="Roboto" w:hAnsi="Roboto" w:cs="Times New Roman"/>
        <w:b/>
        <w:sz w:val="20"/>
        <w:szCs w:val="20"/>
        <w:lang w:val="ru-RU"/>
      </w:rPr>
      <w:t>22</w:t>
    </w:r>
    <w:r w:rsidRPr="00287CDA">
      <w:rPr>
        <w:rFonts w:ascii="Roboto" w:eastAsia="Roboto" w:hAnsi="Roboto" w:cs="Times New Roman"/>
        <w:b/>
        <w:sz w:val="20"/>
        <w:szCs w:val="20"/>
        <w:lang w:val="ru-RU"/>
      </w:rPr>
      <w:t xml:space="preserve"> года, Баку, Азербайджан</w:t>
    </w:r>
  </w:p>
  <w:p w14:paraId="4EE07B1B" w14:textId="77777777" w:rsidR="000F7065" w:rsidRPr="00287CDA" w:rsidRDefault="000F706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804"/>
    <w:multiLevelType w:val="hybridMultilevel"/>
    <w:tmpl w:val="A77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E36"/>
    <w:multiLevelType w:val="hybridMultilevel"/>
    <w:tmpl w:val="DA24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5ED"/>
    <w:multiLevelType w:val="hybridMultilevel"/>
    <w:tmpl w:val="228E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40225"/>
    <w:multiLevelType w:val="hybridMultilevel"/>
    <w:tmpl w:val="21B09F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78CE"/>
    <w:multiLevelType w:val="hybridMultilevel"/>
    <w:tmpl w:val="CCE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945"/>
    <w:multiLevelType w:val="hybridMultilevel"/>
    <w:tmpl w:val="9420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52E"/>
    <w:multiLevelType w:val="hybridMultilevel"/>
    <w:tmpl w:val="36D04E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5EBC"/>
    <w:multiLevelType w:val="hybridMultilevel"/>
    <w:tmpl w:val="B220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2374"/>
    <w:multiLevelType w:val="hybridMultilevel"/>
    <w:tmpl w:val="9AC63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A3EC1"/>
    <w:multiLevelType w:val="hybridMultilevel"/>
    <w:tmpl w:val="454AB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21738"/>
    <w:multiLevelType w:val="hybridMultilevel"/>
    <w:tmpl w:val="A4A6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F7B"/>
    <w:multiLevelType w:val="hybridMultilevel"/>
    <w:tmpl w:val="34D4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438F5"/>
    <w:multiLevelType w:val="hybridMultilevel"/>
    <w:tmpl w:val="9A52DA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0C52"/>
    <w:multiLevelType w:val="hybridMultilevel"/>
    <w:tmpl w:val="C6C6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733E8"/>
    <w:multiLevelType w:val="hybridMultilevel"/>
    <w:tmpl w:val="98961C22"/>
    <w:lvl w:ilvl="0" w:tplc="DACEB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476C6E"/>
    <w:multiLevelType w:val="hybridMultilevel"/>
    <w:tmpl w:val="3AECE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5591"/>
    <w:multiLevelType w:val="hybridMultilevel"/>
    <w:tmpl w:val="212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2F3E"/>
    <w:multiLevelType w:val="hybridMultilevel"/>
    <w:tmpl w:val="CCE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903E8"/>
    <w:multiLevelType w:val="hybridMultilevel"/>
    <w:tmpl w:val="C7161BB2"/>
    <w:lvl w:ilvl="0" w:tplc="9B441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2032F"/>
    <w:multiLevelType w:val="hybridMultilevel"/>
    <w:tmpl w:val="CCE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3629B"/>
    <w:multiLevelType w:val="hybridMultilevel"/>
    <w:tmpl w:val="DDF0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070F"/>
    <w:multiLevelType w:val="hybridMultilevel"/>
    <w:tmpl w:val="B3D6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F59D9"/>
    <w:multiLevelType w:val="hybridMultilevel"/>
    <w:tmpl w:val="220E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2767"/>
    <w:multiLevelType w:val="hybridMultilevel"/>
    <w:tmpl w:val="C7D2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B3EAA"/>
    <w:multiLevelType w:val="hybridMultilevel"/>
    <w:tmpl w:val="A0E03C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245F4"/>
    <w:multiLevelType w:val="hybridMultilevel"/>
    <w:tmpl w:val="D5281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7"/>
  </w:num>
  <w:num w:numId="5">
    <w:abstractNumId w:val="22"/>
  </w:num>
  <w:num w:numId="6">
    <w:abstractNumId w:val="18"/>
  </w:num>
  <w:num w:numId="7">
    <w:abstractNumId w:val="11"/>
  </w:num>
  <w:num w:numId="8">
    <w:abstractNumId w:val="16"/>
  </w:num>
  <w:num w:numId="9">
    <w:abstractNumId w:val="0"/>
  </w:num>
  <w:num w:numId="10">
    <w:abstractNumId w:val="4"/>
  </w:num>
  <w:num w:numId="11">
    <w:abstractNumId w:val="19"/>
  </w:num>
  <w:num w:numId="12">
    <w:abstractNumId w:val="20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  <w:num w:numId="17">
    <w:abstractNumId w:val="10"/>
  </w:num>
  <w:num w:numId="18">
    <w:abstractNumId w:val="1"/>
  </w:num>
  <w:num w:numId="19">
    <w:abstractNumId w:val="25"/>
  </w:num>
  <w:num w:numId="20">
    <w:abstractNumId w:val="21"/>
  </w:num>
  <w:num w:numId="21">
    <w:abstractNumId w:val="23"/>
  </w:num>
  <w:num w:numId="22">
    <w:abstractNumId w:val="13"/>
  </w:num>
  <w:num w:numId="23">
    <w:abstractNumId w:val="14"/>
  </w:num>
  <w:num w:numId="24">
    <w:abstractNumId w:val="9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5E"/>
    <w:rsid w:val="00001869"/>
    <w:rsid w:val="00003735"/>
    <w:rsid w:val="00003811"/>
    <w:rsid w:val="00011582"/>
    <w:rsid w:val="00015E27"/>
    <w:rsid w:val="000172B0"/>
    <w:rsid w:val="00024F0E"/>
    <w:rsid w:val="00041669"/>
    <w:rsid w:val="000431FA"/>
    <w:rsid w:val="00057178"/>
    <w:rsid w:val="00064ABE"/>
    <w:rsid w:val="000766FF"/>
    <w:rsid w:val="00076A3E"/>
    <w:rsid w:val="00080940"/>
    <w:rsid w:val="000826CD"/>
    <w:rsid w:val="00085C4B"/>
    <w:rsid w:val="0009203A"/>
    <w:rsid w:val="000931AD"/>
    <w:rsid w:val="000B0E3D"/>
    <w:rsid w:val="000B2B8F"/>
    <w:rsid w:val="000B43C8"/>
    <w:rsid w:val="000B75DB"/>
    <w:rsid w:val="000B7708"/>
    <w:rsid w:val="000C3250"/>
    <w:rsid w:val="000C3A24"/>
    <w:rsid w:val="000C3B23"/>
    <w:rsid w:val="000D070F"/>
    <w:rsid w:val="000D4B3E"/>
    <w:rsid w:val="000D7CE0"/>
    <w:rsid w:val="000E065A"/>
    <w:rsid w:val="000E3F00"/>
    <w:rsid w:val="000F18D7"/>
    <w:rsid w:val="000F7065"/>
    <w:rsid w:val="000F77AD"/>
    <w:rsid w:val="00103E24"/>
    <w:rsid w:val="00110289"/>
    <w:rsid w:val="00110E55"/>
    <w:rsid w:val="00115190"/>
    <w:rsid w:val="001162CD"/>
    <w:rsid w:val="001169E1"/>
    <w:rsid w:val="00116C36"/>
    <w:rsid w:val="001172B8"/>
    <w:rsid w:val="001174FC"/>
    <w:rsid w:val="0012117B"/>
    <w:rsid w:val="001304C9"/>
    <w:rsid w:val="001410A0"/>
    <w:rsid w:val="00155186"/>
    <w:rsid w:val="001734AB"/>
    <w:rsid w:val="00185533"/>
    <w:rsid w:val="001908A5"/>
    <w:rsid w:val="001A1F46"/>
    <w:rsid w:val="001C1700"/>
    <w:rsid w:val="001C540E"/>
    <w:rsid w:val="001D0EC1"/>
    <w:rsid w:val="001D3F7A"/>
    <w:rsid w:val="001D4919"/>
    <w:rsid w:val="001D55E0"/>
    <w:rsid w:val="001D650B"/>
    <w:rsid w:val="001E1FDC"/>
    <w:rsid w:val="001E300F"/>
    <w:rsid w:val="001E50A7"/>
    <w:rsid w:val="001F0041"/>
    <w:rsid w:val="001F20D3"/>
    <w:rsid w:val="001F51C6"/>
    <w:rsid w:val="002103F5"/>
    <w:rsid w:val="00216A8B"/>
    <w:rsid w:val="002240A3"/>
    <w:rsid w:val="00226AEE"/>
    <w:rsid w:val="002336BF"/>
    <w:rsid w:val="00240EEC"/>
    <w:rsid w:val="00241DED"/>
    <w:rsid w:val="0024397B"/>
    <w:rsid w:val="002821A2"/>
    <w:rsid w:val="00284F00"/>
    <w:rsid w:val="00287CAB"/>
    <w:rsid w:val="00287CDA"/>
    <w:rsid w:val="00292361"/>
    <w:rsid w:val="002A5391"/>
    <w:rsid w:val="002B30BB"/>
    <w:rsid w:val="002D0F28"/>
    <w:rsid w:val="002D25FB"/>
    <w:rsid w:val="002D2C5D"/>
    <w:rsid w:val="002D4170"/>
    <w:rsid w:val="002D569C"/>
    <w:rsid w:val="002E207F"/>
    <w:rsid w:val="002E55E4"/>
    <w:rsid w:val="002F0CA1"/>
    <w:rsid w:val="002F3AC0"/>
    <w:rsid w:val="0030024C"/>
    <w:rsid w:val="00302CFC"/>
    <w:rsid w:val="003122D0"/>
    <w:rsid w:val="00315041"/>
    <w:rsid w:val="00320D93"/>
    <w:rsid w:val="00324122"/>
    <w:rsid w:val="003331EE"/>
    <w:rsid w:val="00334AC8"/>
    <w:rsid w:val="003405B2"/>
    <w:rsid w:val="00340847"/>
    <w:rsid w:val="00345864"/>
    <w:rsid w:val="00345E4F"/>
    <w:rsid w:val="00350B5B"/>
    <w:rsid w:val="00352B14"/>
    <w:rsid w:val="00371008"/>
    <w:rsid w:val="003716A4"/>
    <w:rsid w:val="00385574"/>
    <w:rsid w:val="00386854"/>
    <w:rsid w:val="00387247"/>
    <w:rsid w:val="003910D0"/>
    <w:rsid w:val="00391DCA"/>
    <w:rsid w:val="003A261C"/>
    <w:rsid w:val="003C4554"/>
    <w:rsid w:val="003C6783"/>
    <w:rsid w:val="003C76EA"/>
    <w:rsid w:val="003D7488"/>
    <w:rsid w:val="003E1CA3"/>
    <w:rsid w:val="003F29FD"/>
    <w:rsid w:val="003F2A1B"/>
    <w:rsid w:val="003F2F7A"/>
    <w:rsid w:val="003F70DE"/>
    <w:rsid w:val="00401303"/>
    <w:rsid w:val="00401EB5"/>
    <w:rsid w:val="00402E79"/>
    <w:rsid w:val="00404DF5"/>
    <w:rsid w:val="00423DC7"/>
    <w:rsid w:val="00423FD2"/>
    <w:rsid w:val="004240AA"/>
    <w:rsid w:val="004262CB"/>
    <w:rsid w:val="00426335"/>
    <w:rsid w:val="00426BC0"/>
    <w:rsid w:val="004308BC"/>
    <w:rsid w:val="00434AD0"/>
    <w:rsid w:val="004352F5"/>
    <w:rsid w:val="00440CC8"/>
    <w:rsid w:val="00442B6C"/>
    <w:rsid w:val="0045523B"/>
    <w:rsid w:val="004609DC"/>
    <w:rsid w:val="00462165"/>
    <w:rsid w:val="004624BF"/>
    <w:rsid w:val="00463A10"/>
    <w:rsid w:val="00477EE7"/>
    <w:rsid w:val="00484221"/>
    <w:rsid w:val="004912DC"/>
    <w:rsid w:val="004A51E6"/>
    <w:rsid w:val="004C1927"/>
    <w:rsid w:val="004D1A15"/>
    <w:rsid w:val="004D2718"/>
    <w:rsid w:val="004D5C1E"/>
    <w:rsid w:val="004F3E55"/>
    <w:rsid w:val="004F4EB6"/>
    <w:rsid w:val="004F5025"/>
    <w:rsid w:val="004F678C"/>
    <w:rsid w:val="00510FFC"/>
    <w:rsid w:val="00511947"/>
    <w:rsid w:val="00515E5B"/>
    <w:rsid w:val="00521336"/>
    <w:rsid w:val="005246D2"/>
    <w:rsid w:val="00532040"/>
    <w:rsid w:val="00532362"/>
    <w:rsid w:val="00532473"/>
    <w:rsid w:val="00533383"/>
    <w:rsid w:val="00536698"/>
    <w:rsid w:val="0053712F"/>
    <w:rsid w:val="00537470"/>
    <w:rsid w:val="005459DA"/>
    <w:rsid w:val="00560868"/>
    <w:rsid w:val="0056096D"/>
    <w:rsid w:val="00562EDB"/>
    <w:rsid w:val="005635D8"/>
    <w:rsid w:val="00570894"/>
    <w:rsid w:val="0057385E"/>
    <w:rsid w:val="005835E7"/>
    <w:rsid w:val="005933DA"/>
    <w:rsid w:val="00593DC5"/>
    <w:rsid w:val="005A2290"/>
    <w:rsid w:val="005B19D0"/>
    <w:rsid w:val="005B4241"/>
    <w:rsid w:val="005C15FA"/>
    <w:rsid w:val="005C7B9A"/>
    <w:rsid w:val="005D7C16"/>
    <w:rsid w:val="005E1F59"/>
    <w:rsid w:val="005E3FBC"/>
    <w:rsid w:val="005F5A94"/>
    <w:rsid w:val="005F73B1"/>
    <w:rsid w:val="00604A0B"/>
    <w:rsid w:val="006228CB"/>
    <w:rsid w:val="0062512F"/>
    <w:rsid w:val="00631103"/>
    <w:rsid w:val="00635794"/>
    <w:rsid w:val="00640D64"/>
    <w:rsid w:val="006504AF"/>
    <w:rsid w:val="00650ED9"/>
    <w:rsid w:val="0065576F"/>
    <w:rsid w:val="00655BBA"/>
    <w:rsid w:val="00660527"/>
    <w:rsid w:val="00673035"/>
    <w:rsid w:val="00673491"/>
    <w:rsid w:val="00674B8F"/>
    <w:rsid w:val="006753A5"/>
    <w:rsid w:val="00680097"/>
    <w:rsid w:val="006901B8"/>
    <w:rsid w:val="0069140C"/>
    <w:rsid w:val="006A0350"/>
    <w:rsid w:val="006A15B0"/>
    <w:rsid w:val="006A57CD"/>
    <w:rsid w:val="006B7BF7"/>
    <w:rsid w:val="006C4575"/>
    <w:rsid w:val="006D099F"/>
    <w:rsid w:val="006D567D"/>
    <w:rsid w:val="006E4162"/>
    <w:rsid w:val="006E7B0B"/>
    <w:rsid w:val="00702608"/>
    <w:rsid w:val="007044DD"/>
    <w:rsid w:val="00713C68"/>
    <w:rsid w:val="0071490C"/>
    <w:rsid w:val="00715638"/>
    <w:rsid w:val="007217FA"/>
    <w:rsid w:val="00722A4F"/>
    <w:rsid w:val="007278CA"/>
    <w:rsid w:val="007433A2"/>
    <w:rsid w:val="00746594"/>
    <w:rsid w:val="00747586"/>
    <w:rsid w:val="00765F42"/>
    <w:rsid w:val="007723C8"/>
    <w:rsid w:val="00777DD7"/>
    <w:rsid w:val="00796A42"/>
    <w:rsid w:val="007A1C0E"/>
    <w:rsid w:val="007B08F7"/>
    <w:rsid w:val="007B3F2D"/>
    <w:rsid w:val="007B6722"/>
    <w:rsid w:val="007B6AE8"/>
    <w:rsid w:val="007C311D"/>
    <w:rsid w:val="007C6547"/>
    <w:rsid w:val="007C7861"/>
    <w:rsid w:val="007D186D"/>
    <w:rsid w:val="007D4637"/>
    <w:rsid w:val="007E4A00"/>
    <w:rsid w:val="007F086B"/>
    <w:rsid w:val="007F0E05"/>
    <w:rsid w:val="007F7473"/>
    <w:rsid w:val="00803D90"/>
    <w:rsid w:val="008041C7"/>
    <w:rsid w:val="00813827"/>
    <w:rsid w:val="00813C59"/>
    <w:rsid w:val="0081591F"/>
    <w:rsid w:val="008210CF"/>
    <w:rsid w:val="00833572"/>
    <w:rsid w:val="008348D5"/>
    <w:rsid w:val="00837080"/>
    <w:rsid w:val="00837BE7"/>
    <w:rsid w:val="0084268B"/>
    <w:rsid w:val="00845616"/>
    <w:rsid w:val="0084716D"/>
    <w:rsid w:val="0084799F"/>
    <w:rsid w:val="00855DED"/>
    <w:rsid w:val="00864E92"/>
    <w:rsid w:val="0086535C"/>
    <w:rsid w:val="008670E9"/>
    <w:rsid w:val="00867600"/>
    <w:rsid w:val="008806BE"/>
    <w:rsid w:val="00882670"/>
    <w:rsid w:val="00884811"/>
    <w:rsid w:val="0089150C"/>
    <w:rsid w:val="008953E9"/>
    <w:rsid w:val="008971DE"/>
    <w:rsid w:val="008B5803"/>
    <w:rsid w:val="008C15B6"/>
    <w:rsid w:val="008C5868"/>
    <w:rsid w:val="008C7A9E"/>
    <w:rsid w:val="008D0640"/>
    <w:rsid w:val="008D0B19"/>
    <w:rsid w:val="008D416E"/>
    <w:rsid w:val="008E70D8"/>
    <w:rsid w:val="008F4217"/>
    <w:rsid w:val="008F7E83"/>
    <w:rsid w:val="00901697"/>
    <w:rsid w:val="00917CC0"/>
    <w:rsid w:val="00921FA8"/>
    <w:rsid w:val="00923A6E"/>
    <w:rsid w:val="00931741"/>
    <w:rsid w:val="00941AD1"/>
    <w:rsid w:val="00944C66"/>
    <w:rsid w:val="0095009B"/>
    <w:rsid w:val="009514DC"/>
    <w:rsid w:val="0095363F"/>
    <w:rsid w:val="0095377F"/>
    <w:rsid w:val="00955010"/>
    <w:rsid w:val="00961B9E"/>
    <w:rsid w:val="0096408A"/>
    <w:rsid w:val="00965738"/>
    <w:rsid w:val="009A22E1"/>
    <w:rsid w:val="009A3A42"/>
    <w:rsid w:val="009A5F31"/>
    <w:rsid w:val="009A7C43"/>
    <w:rsid w:val="009B6E71"/>
    <w:rsid w:val="009C4631"/>
    <w:rsid w:val="009D09A6"/>
    <w:rsid w:val="009D2E03"/>
    <w:rsid w:val="009D62A3"/>
    <w:rsid w:val="009D6F4B"/>
    <w:rsid w:val="009E379A"/>
    <w:rsid w:val="009F00DE"/>
    <w:rsid w:val="009F00E0"/>
    <w:rsid w:val="009F2DA0"/>
    <w:rsid w:val="009F3C9E"/>
    <w:rsid w:val="00A12AFF"/>
    <w:rsid w:val="00A25811"/>
    <w:rsid w:val="00A259B7"/>
    <w:rsid w:val="00A3074C"/>
    <w:rsid w:val="00A3237B"/>
    <w:rsid w:val="00A341DD"/>
    <w:rsid w:val="00A35E08"/>
    <w:rsid w:val="00A46A46"/>
    <w:rsid w:val="00A53721"/>
    <w:rsid w:val="00A628A9"/>
    <w:rsid w:val="00A7396C"/>
    <w:rsid w:val="00A7775A"/>
    <w:rsid w:val="00A777C4"/>
    <w:rsid w:val="00A83394"/>
    <w:rsid w:val="00A91C48"/>
    <w:rsid w:val="00AA432A"/>
    <w:rsid w:val="00AB00BF"/>
    <w:rsid w:val="00AB0E1F"/>
    <w:rsid w:val="00AB46A2"/>
    <w:rsid w:val="00AD6299"/>
    <w:rsid w:val="00AD6FCB"/>
    <w:rsid w:val="00AE0CAB"/>
    <w:rsid w:val="00AF4A97"/>
    <w:rsid w:val="00B02F9F"/>
    <w:rsid w:val="00B04432"/>
    <w:rsid w:val="00B05E29"/>
    <w:rsid w:val="00B06C89"/>
    <w:rsid w:val="00B14976"/>
    <w:rsid w:val="00B25B9A"/>
    <w:rsid w:val="00B3051C"/>
    <w:rsid w:val="00B3459A"/>
    <w:rsid w:val="00B356D3"/>
    <w:rsid w:val="00B43AE5"/>
    <w:rsid w:val="00B45ADA"/>
    <w:rsid w:val="00B4715E"/>
    <w:rsid w:val="00B479DF"/>
    <w:rsid w:val="00B50086"/>
    <w:rsid w:val="00B65F78"/>
    <w:rsid w:val="00B707E7"/>
    <w:rsid w:val="00B72C30"/>
    <w:rsid w:val="00B77697"/>
    <w:rsid w:val="00B90EB1"/>
    <w:rsid w:val="00B92DA1"/>
    <w:rsid w:val="00B93F1C"/>
    <w:rsid w:val="00BA354E"/>
    <w:rsid w:val="00BA720F"/>
    <w:rsid w:val="00BB1C93"/>
    <w:rsid w:val="00BD28BA"/>
    <w:rsid w:val="00BD33E4"/>
    <w:rsid w:val="00BD6AFD"/>
    <w:rsid w:val="00BD7A67"/>
    <w:rsid w:val="00BE02FC"/>
    <w:rsid w:val="00BF216E"/>
    <w:rsid w:val="00BF27BC"/>
    <w:rsid w:val="00BF2C26"/>
    <w:rsid w:val="00C00523"/>
    <w:rsid w:val="00C00C50"/>
    <w:rsid w:val="00C03F3C"/>
    <w:rsid w:val="00C11744"/>
    <w:rsid w:val="00C1677B"/>
    <w:rsid w:val="00C2247B"/>
    <w:rsid w:val="00C22F7F"/>
    <w:rsid w:val="00C26A41"/>
    <w:rsid w:val="00C35F71"/>
    <w:rsid w:val="00C40C85"/>
    <w:rsid w:val="00C537DA"/>
    <w:rsid w:val="00C6256D"/>
    <w:rsid w:val="00C64C6B"/>
    <w:rsid w:val="00C74CC3"/>
    <w:rsid w:val="00C805CE"/>
    <w:rsid w:val="00C80859"/>
    <w:rsid w:val="00C83BD1"/>
    <w:rsid w:val="00C84AA7"/>
    <w:rsid w:val="00C91DBF"/>
    <w:rsid w:val="00C9253E"/>
    <w:rsid w:val="00C92F7F"/>
    <w:rsid w:val="00CA51A3"/>
    <w:rsid w:val="00CD650C"/>
    <w:rsid w:val="00CD6FB3"/>
    <w:rsid w:val="00CE4D06"/>
    <w:rsid w:val="00CF3B89"/>
    <w:rsid w:val="00D04848"/>
    <w:rsid w:val="00D14E66"/>
    <w:rsid w:val="00D17598"/>
    <w:rsid w:val="00D26A37"/>
    <w:rsid w:val="00D432F9"/>
    <w:rsid w:val="00D43D00"/>
    <w:rsid w:val="00D44504"/>
    <w:rsid w:val="00D46925"/>
    <w:rsid w:val="00D527FF"/>
    <w:rsid w:val="00D65CBC"/>
    <w:rsid w:val="00D709B0"/>
    <w:rsid w:val="00D748E2"/>
    <w:rsid w:val="00D76347"/>
    <w:rsid w:val="00D811CB"/>
    <w:rsid w:val="00D83B96"/>
    <w:rsid w:val="00D870E2"/>
    <w:rsid w:val="00DA210E"/>
    <w:rsid w:val="00DA317F"/>
    <w:rsid w:val="00DA516C"/>
    <w:rsid w:val="00DA5DB7"/>
    <w:rsid w:val="00DB5F34"/>
    <w:rsid w:val="00DB6418"/>
    <w:rsid w:val="00DB6F15"/>
    <w:rsid w:val="00DB7BF3"/>
    <w:rsid w:val="00DC39F0"/>
    <w:rsid w:val="00DC532B"/>
    <w:rsid w:val="00DD770C"/>
    <w:rsid w:val="00DE500B"/>
    <w:rsid w:val="00DE58BF"/>
    <w:rsid w:val="00DE6034"/>
    <w:rsid w:val="00DF755D"/>
    <w:rsid w:val="00E15696"/>
    <w:rsid w:val="00E307B9"/>
    <w:rsid w:val="00E32E6D"/>
    <w:rsid w:val="00E33BD2"/>
    <w:rsid w:val="00E34F4F"/>
    <w:rsid w:val="00E52A9F"/>
    <w:rsid w:val="00E530AA"/>
    <w:rsid w:val="00E66158"/>
    <w:rsid w:val="00E732BF"/>
    <w:rsid w:val="00E7338A"/>
    <w:rsid w:val="00E73AD4"/>
    <w:rsid w:val="00E81588"/>
    <w:rsid w:val="00E92476"/>
    <w:rsid w:val="00EA2887"/>
    <w:rsid w:val="00EA2E6F"/>
    <w:rsid w:val="00EA4FFD"/>
    <w:rsid w:val="00EB74C7"/>
    <w:rsid w:val="00EC7FA4"/>
    <w:rsid w:val="00EE216F"/>
    <w:rsid w:val="00EE38A3"/>
    <w:rsid w:val="00EE475B"/>
    <w:rsid w:val="00EE742E"/>
    <w:rsid w:val="00EF225B"/>
    <w:rsid w:val="00EF6951"/>
    <w:rsid w:val="00EF7484"/>
    <w:rsid w:val="00F1245A"/>
    <w:rsid w:val="00F15075"/>
    <w:rsid w:val="00F15E47"/>
    <w:rsid w:val="00F17005"/>
    <w:rsid w:val="00F20F5D"/>
    <w:rsid w:val="00F25963"/>
    <w:rsid w:val="00F30B94"/>
    <w:rsid w:val="00F369DE"/>
    <w:rsid w:val="00F372BB"/>
    <w:rsid w:val="00F504D0"/>
    <w:rsid w:val="00F51474"/>
    <w:rsid w:val="00F5315B"/>
    <w:rsid w:val="00F543B5"/>
    <w:rsid w:val="00F62C5F"/>
    <w:rsid w:val="00F73B69"/>
    <w:rsid w:val="00F77282"/>
    <w:rsid w:val="00F808AD"/>
    <w:rsid w:val="00F81F0A"/>
    <w:rsid w:val="00F9430A"/>
    <w:rsid w:val="00FA2138"/>
    <w:rsid w:val="00FA3193"/>
    <w:rsid w:val="00FA58A3"/>
    <w:rsid w:val="00FA63FB"/>
    <w:rsid w:val="00FA7923"/>
    <w:rsid w:val="00FB002D"/>
    <w:rsid w:val="00FC6AE0"/>
    <w:rsid w:val="00FC6C3E"/>
    <w:rsid w:val="00FD793E"/>
    <w:rsid w:val="00FE1A0E"/>
    <w:rsid w:val="00FE5502"/>
    <w:rsid w:val="00FE7B45"/>
    <w:rsid w:val="00FF115F"/>
    <w:rsid w:val="00FF22EF"/>
    <w:rsid w:val="1D7AE407"/>
    <w:rsid w:val="2AE2355F"/>
    <w:rsid w:val="541AD4AD"/>
    <w:rsid w:val="7A719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A6F41"/>
  <w15:chartTrackingRefBased/>
  <w15:docId w15:val="{3670D061-CAA2-40B9-82CA-869A63A5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BC"/>
  </w:style>
  <w:style w:type="paragraph" w:styleId="Footer">
    <w:name w:val="footer"/>
    <w:basedOn w:val="Normal"/>
    <w:link w:val="FooterChar"/>
    <w:uiPriority w:val="99"/>
    <w:unhideWhenUsed/>
    <w:rsid w:val="0043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BC"/>
  </w:style>
  <w:style w:type="character" w:customStyle="1" w:styleId="fontstyle01">
    <w:name w:val="fontstyle01"/>
    <w:basedOn w:val="DefaultParagraphFont"/>
    <w:rsid w:val="00FC6C3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2E63-DA26-467B-92BA-038CE6149D15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2.xml><?xml version="1.0" encoding="utf-8"?>
<ds:datastoreItem xmlns:ds="http://schemas.openxmlformats.org/officeDocument/2006/customXml" ds:itemID="{E6C73FD3-4E92-4D33-BA37-F2E36DEE1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4A17D-0DC9-465A-A3C4-29BDF1F84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5A414-69CF-4E36-8299-B755925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3399</Words>
  <Characters>19376</Characters>
  <Application>Microsoft Office Word</Application>
  <DocSecurity>0</DocSecurity>
  <Lines>161</Lines>
  <Paragraphs>45</Paragraphs>
  <ScaleCrop>false</ScaleCrop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Mateusz Benko</cp:lastModifiedBy>
  <cp:revision>227</cp:revision>
  <dcterms:created xsi:type="dcterms:W3CDTF">2022-09-07T07:19:00Z</dcterms:created>
  <dcterms:modified xsi:type="dcterms:W3CDTF">2022-09-24T08:06:00Z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  <property fmtid="{D5CDD505-2E9C-101B-9397-08002B2CF9AE}" pid="3" name="MediaServiceImageTags">
    <vt:lpwstr/>
  </property>
</Properties>
</file>