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142DA" w14:textId="53FEFE51" w:rsidR="00A237DB" w:rsidRPr="00FC1580" w:rsidRDefault="0068230F" w:rsidP="005A0168">
      <w:pPr>
        <w:ind w:left="-284" w:right="283"/>
        <w:contextualSpacing/>
        <w:jc w:val="center"/>
        <w:rPr>
          <w:rFonts w:ascii="Roboto" w:hAnsi="Roboto" w:cstheme="minorHAnsi"/>
          <w:b/>
          <w:bCs/>
          <w:sz w:val="20"/>
          <w:szCs w:val="20"/>
          <w:lang w:val="ru-RU"/>
        </w:rPr>
      </w:pPr>
      <w:r>
        <w:rPr>
          <w:rFonts w:ascii="Roboto" w:hAnsi="Roboto" w:cstheme="minorHAnsi"/>
          <w:b/>
          <w:bCs/>
          <w:sz w:val="20"/>
          <w:szCs w:val="20"/>
          <w:lang w:val="ru-RU"/>
        </w:rPr>
        <w:t>Доклад</w:t>
      </w:r>
      <w:r w:rsidRPr="008C5F19">
        <w:rPr>
          <w:rFonts w:ascii="Roboto" w:hAnsi="Roboto" w:cstheme="minorHAnsi"/>
          <w:b/>
          <w:bCs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b/>
          <w:bCs/>
          <w:sz w:val="20"/>
          <w:szCs w:val="20"/>
          <w:lang w:val="ru-RU"/>
        </w:rPr>
        <w:t>заседания</w:t>
      </w:r>
      <w:r w:rsidR="00D32570" w:rsidRPr="008C5F19">
        <w:rPr>
          <w:rFonts w:ascii="Roboto" w:hAnsi="Roboto" w:cstheme="minorHAnsi"/>
          <w:b/>
          <w:bCs/>
          <w:sz w:val="20"/>
          <w:szCs w:val="20"/>
          <w:lang w:val="ru-RU"/>
        </w:rPr>
        <w:t xml:space="preserve"> </w:t>
      </w:r>
      <w:r w:rsidR="00EE521D">
        <w:rPr>
          <w:rFonts w:ascii="Roboto" w:hAnsi="Roboto" w:cstheme="minorHAnsi"/>
          <w:b/>
          <w:bCs/>
          <w:sz w:val="20"/>
          <w:szCs w:val="20"/>
          <w:lang w:val="ru-RU"/>
        </w:rPr>
        <w:t>по</w:t>
      </w:r>
      <w:r w:rsidR="00D32570" w:rsidRPr="008C5F19">
        <w:rPr>
          <w:rFonts w:ascii="Roboto" w:hAnsi="Roboto" w:cstheme="minorHAnsi"/>
          <w:b/>
          <w:bCs/>
          <w:sz w:val="20"/>
          <w:szCs w:val="20"/>
          <w:lang w:val="ru-RU"/>
        </w:rPr>
        <w:t xml:space="preserve"> </w:t>
      </w:r>
      <w:r w:rsidR="008C5F19" w:rsidRPr="008C5F19">
        <w:rPr>
          <w:rFonts w:ascii="Roboto" w:hAnsi="Roboto" w:cstheme="minorHAnsi"/>
          <w:b/>
          <w:bCs/>
          <w:sz w:val="20"/>
          <w:szCs w:val="20"/>
          <w:lang w:val="ru-RU"/>
        </w:rPr>
        <w:t>Протоколу по мониторингу, оценке и обмену информацией</w:t>
      </w:r>
      <w:r w:rsidR="00C35F6B" w:rsidRPr="008C5F19">
        <w:rPr>
          <w:rFonts w:ascii="Roboto" w:hAnsi="Roboto" w:cstheme="minorHAnsi"/>
          <w:b/>
          <w:bCs/>
          <w:sz w:val="20"/>
          <w:szCs w:val="20"/>
          <w:lang w:val="ru-RU"/>
        </w:rPr>
        <w:t xml:space="preserve"> </w:t>
      </w:r>
      <w:r w:rsidR="00D32570" w:rsidRPr="008C5F19">
        <w:rPr>
          <w:rFonts w:ascii="Roboto" w:hAnsi="Roboto" w:cstheme="minorHAnsi"/>
          <w:b/>
          <w:bCs/>
          <w:sz w:val="20"/>
          <w:szCs w:val="20"/>
          <w:lang w:val="ru-RU"/>
        </w:rPr>
        <w:br/>
      </w:r>
      <w:r w:rsidR="00C35F6B" w:rsidRPr="008C5F19">
        <w:rPr>
          <w:rFonts w:ascii="Roboto" w:hAnsi="Roboto" w:cstheme="minorHAnsi"/>
          <w:b/>
          <w:bCs/>
          <w:sz w:val="20"/>
          <w:szCs w:val="20"/>
          <w:lang w:val="ru-RU"/>
        </w:rPr>
        <w:t>1</w:t>
      </w:r>
      <w:r w:rsidR="00D32570" w:rsidRPr="008C5F19">
        <w:rPr>
          <w:rFonts w:ascii="Roboto" w:hAnsi="Roboto" w:cstheme="minorHAnsi"/>
          <w:b/>
          <w:bCs/>
          <w:sz w:val="20"/>
          <w:szCs w:val="20"/>
          <w:lang w:val="ru-RU"/>
        </w:rPr>
        <w:t>0</w:t>
      </w:r>
      <w:r w:rsidR="006B4746">
        <w:rPr>
          <w:rFonts w:ascii="Roboto" w:hAnsi="Roboto" w:cstheme="minorHAnsi"/>
          <w:b/>
          <w:bCs/>
          <w:sz w:val="20"/>
          <w:szCs w:val="20"/>
          <w:lang w:val="ru-RU"/>
        </w:rPr>
        <w:t>-</w:t>
      </w:r>
      <w:r w:rsidR="00C35F6B" w:rsidRPr="008C5F19">
        <w:rPr>
          <w:rFonts w:ascii="Roboto" w:hAnsi="Roboto" w:cstheme="minorHAnsi"/>
          <w:b/>
          <w:bCs/>
          <w:sz w:val="20"/>
          <w:szCs w:val="20"/>
          <w:lang w:val="ru-RU"/>
        </w:rPr>
        <w:t>1</w:t>
      </w:r>
      <w:r w:rsidR="00D32570" w:rsidRPr="008C5F19">
        <w:rPr>
          <w:rFonts w:ascii="Roboto" w:hAnsi="Roboto" w:cstheme="minorHAnsi"/>
          <w:b/>
          <w:bCs/>
          <w:sz w:val="20"/>
          <w:szCs w:val="20"/>
          <w:lang w:val="ru-RU"/>
        </w:rPr>
        <w:t>1</w:t>
      </w:r>
      <w:r w:rsidR="00C35F6B" w:rsidRPr="008C5F19">
        <w:rPr>
          <w:rFonts w:ascii="Roboto" w:hAnsi="Roboto" w:cstheme="minorHAnsi"/>
          <w:b/>
          <w:bCs/>
          <w:sz w:val="20"/>
          <w:szCs w:val="20"/>
          <w:lang w:val="ru-RU"/>
        </w:rPr>
        <w:t xml:space="preserve"> </w:t>
      </w:r>
      <w:r w:rsidR="00FC1580">
        <w:rPr>
          <w:rFonts w:ascii="Roboto" w:hAnsi="Roboto" w:cstheme="minorHAnsi"/>
          <w:b/>
          <w:bCs/>
          <w:sz w:val="20"/>
          <w:szCs w:val="20"/>
          <w:lang w:val="ru-RU"/>
        </w:rPr>
        <w:t>июня</w:t>
      </w:r>
      <w:r w:rsidR="00C35F6B" w:rsidRPr="008C5F19">
        <w:rPr>
          <w:rFonts w:ascii="Roboto" w:hAnsi="Roboto" w:cstheme="minorHAnsi"/>
          <w:b/>
          <w:bCs/>
          <w:sz w:val="20"/>
          <w:szCs w:val="20"/>
          <w:lang w:val="ru-RU"/>
        </w:rPr>
        <w:t xml:space="preserve"> 202</w:t>
      </w:r>
      <w:r w:rsidR="00D32570" w:rsidRPr="008C5F19">
        <w:rPr>
          <w:rFonts w:ascii="Roboto" w:hAnsi="Roboto" w:cstheme="minorHAnsi"/>
          <w:b/>
          <w:bCs/>
          <w:sz w:val="20"/>
          <w:szCs w:val="20"/>
          <w:lang w:val="ru-RU"/>
        </w:rPr>
        <w:t>4</w:t>
      </w:r>
      <w:r w:rsidR="00FC1580">
        <w:rPr>
          <w:rFonts w:ascii="Roboto" w:hAnsi="Roboto" w:cstheme="minorHAnsi"/>
          <w:b/>
          <w:bCs/>
          <w:sz w:val="20"/>
          <w:szCs w:val="20"/>
          <w:lang w:val="ru-RU"/>
        </w:rPr>
        <w:t xml:space="preserve"> года</w:t>
      </w:r>
      <w:r w:rsidR="00D32570" w:rsidRPr="008C5F19">
        <w:rPr>
          <w:rFonts w:ascii="Roboto" w:hAnsi="Roboto" w:cstheme="minorHAnsi"/>
          <w:b/>
          <w:bCs/>
          <w:sz w:val="20"/>
          <w:szCs w:val="20"/>
          <w:lang w:val="ru-RU"/>
        </w:rPr>
        <w:t>,</w:t>
      </w:r>
      <w:r w:rsidR="00C35F6B" w:rsidRPr="008C5F19">
        <w:rPr>
          <w:rFonts w:ascii="Roboto" w:hAnsi="Roboto" w:cstheme="minorHAnsi"/>
          <w:b/>
          <w:bCs/>
          <w:sz w:val="20"/>
          <w:szCs w:val="20"/>
          <w:lang w:val="ru-RU"/>
        </w:rPr>
        <w:t xml:space="preserve"> </w:t>
      </w:r>
      <w:r w:rsidR="00FC1580">
        <w:rPr>
          <w:rFonts w:ascii="Roboto" w:hAnsi="Roboto" w:cstheme="minorHAnsi"/>
          <w:b/>
          <w:bCs/>
          <w:sz w:val="20"/>
          <w:szCs w:val="20"/>
          <w:lang w:val="ru-RU"/>
        </w:rPr>
        <w:t>Баку</w:t>
      </w:r>
      <w:r w:rsidR="00C35F6B" w:rsidRPr="008C5F19">
        <w:rPr>
          <w:rFonts w:ascii="Roboto" w:hAnsi="Roboto" w:cstheme="minorHAnsi"/>
          <w:b/>
          <w:bCs/>
          <w:sz w:val="20"/>
          <w:szCs w:val="20"/>
          <w:lang w:val="ru-RU"/>
        </w:rPr>
        <w:t xml:space="preserve">, </w:t>
      </w:r>
      <w:r w:rsidR="00FC1580">
        <w:rPr>
          <w:rFonts w:ascii="Roboto" w:hAnsi="Roboto" w:cstheme="minorHAnsi"/>
          <w:b/>
          <w:bCs/>
          <w:sz w:val="20"/>
          <w:szCs w:val="20"/>
          <w:lang w:val="ru-RU"/>
        </w:rPr>
        <w:t>Азербайджан</w:t>
      </w:r>
    </w:p>
    <w:p w14:paraId="2238F26D" w14:textId="77777777" w:rsidR="00C35F6B" w:rsidRPr="008C5F19" w:rsidRDefault="00C35F6B" w:rsidP="005A0168">
      <w:pPr>
        <w:ind w:left="-284" w:right="283"/>
        <w:contextualSpacing/>
        <w:jc w:val="center"/>
        <w:rPr>
          <w:rFonts w:ascii="Roboto" w:hAnsi="Roboto" w:cstheme="minorHAnsi"/>
          <w:b/>
          <w:bCs/>
          <w:sz w:val="20"/>
          <w:szCs w:val="20"/>
          <w:lang w:val="ru-RU"/>
        </w:rPr>
      </w:pPr>
    </w:p>
    <w:p w14:paraId="4C630384" w14:textId="77777777" w:rsidR="00091A4E" w:rsidRPr="008C5F19" w:rsidRDefault="00091A4E" w:rsidP="005A0168">
      <w:pPr>
        <w:ind w:left="-284" w:right="283"/>
        <w:contextualSpacing/>
        <w:jc w:val="center"/>
        <w:rPr>
          <w:rFonts w:ascii="Roboto" w:hAnsi="Roboto" w:cstheme="minorHAnsi"/>
          <w:b/>
          <w:bCs/>
          <w:sz w:val="20"/>
          <w:szCs w:val="20"/>
          <w:lang w:val="ru-RU"/>
        </w:rPr>
      </w:pPr>
    </w:p>
    <w:p w14:paraId="3B187429" w14:textId="7FC2D50F" w:rsidR="00C35F6B" w:rsidRPr="00FC1580" w:rsidRDefault="006B4746" w:rsidP="005A0168">
      <w:pPr>
        <w:ind w:left="-284" w:right="283"/>
        <w:contextualSpacing/>
        <w:rPr>
          <w:rFonts w:ascii="Roboto" w:hAnsi="Roboto" w:cstheme="minorHAnsi"/>
          <w:sz w:val="20"/>
          <w:szCs w:val="20"/>
          <w:lang w:val="ru-RU"/>
        </w:rPr>
      </w:pPr>
      <w:r>
        <w:rPr>
          <w:rFonts w:ascii="Roboto" w:hAnsi="Roboto" w:cstheme="minorHAnsi"/>
          <w:sz w:val="20"/>
          <w:szCs w:val="20"/>
          <w:lang w:val="ru-RU"/>
        </w:rPr>
        <w:t>Заседание</w:t>
      </w:r>
      <w:r w:rsidR="001516BB">
        <w:rPr>
          <w:rFonts w:ascii="Roboto" w:hAnsi="Roboto" w:cstheme="minorHAnsi"/>
          <w:sz w:val="20"/>
          <w:szCs w:val="20"/>
          <w:lang w:val="ru-RU"/>
        </w:rPr>
        <w:t xml:space="preserve"> по</w:t>
      </w:r>
      <w:r w:rsidRPr="006B4746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Pr="006B4746">
        <w:rPr>
          <w:rFonts w:ascii="Roboto" w:hAnsi="Roboto" w:cstheme="minorHAnsi"/>
          <w:sz w:val="20"/>
          <w:szCs w:val="20"/>
          <w:lang w:val="ru-RU"/>
        </w:rPr>
        <w:t xml:space="preserve">Протоколу по мониторингу, оценке и обмену информацией </w:t>
      </w:r>
      <w:r>
        <w:rPr>
          <w:rFonts w:ascii="Roboto" w:hAnsi="Roboto" w:cstheme="minorHAnsi"/>
          <w:sz w:val="20"/>
          <w:szCs w:val="20"/>
          <w:lang w:val="ru-RU"/>
        </w:rPr>
        <w:t xml:space="preserve">к </w:t>
      </w:r>
      <w:r w:rsidRPr="006B4746">
        <w:rPr>
          <w:rFonts w:ascii="Roboto" w:hAnsi="Roboto" w:cstheme="minorHAnsi"/>
          <w:sz w:val="20"/>
          <w:szCs w:val="20"/>
          <w:lang w:val="ru-RU"/>
        </w:rPr>
        <w:t>Рамочн</w:t>
      </w:r>
      <w:r>
        <w:rPr>
          <w:rFonts w:ascii="Roboto" w:hAnsi="Roboto" w:cstheme="minorHAnsi"/>
          <w:sz w:val="20"/>
          <w:szCs w:val="20"/>
          <w:lang w:val="ru-RU"/>
        </w:rPr>
        <w:t>ой</w:t>
      </w:r>
      <w:r w:rsidRPr="006B4746">
        <w:rPr>
          <w:rFonts w:ascii="Roboto" w:hAnsi="Roboto" w:cstheme="minorHAnsi"/>
          <w:sz w:val="20"/>
          <w:szCs w:val="20"/>
          <w:lang w:val="ru-RU"/>
        </w:rPr>
        <w:t xml:space="preserve"> конвенции по защите морской среды Каспийского моря </w:t>
      </w:r>
      <w:r w:rsidR="00FE2B24" w:rsidRPr="006B4746">
        <w:rPr>
          <w:rFonts w:ascii="Roboto" w:hAnsi="Roboto" w:cstheme="minorHAnsi"/>
          <w:sz w:val="20"/>
          <w:szCs w:val="20"/>
          <w:lang w:val="ru-RU"/>
        </w:rPr>
        <w:t>(</w:t>
      </w:r>
      <w:r>
        <w:rPr>
          <w:rFonts w:ascii="Roboto" w:hAnsi="Roboto" w:cstheme="minorHAnsi"/>
          <w:sz w:val="20"/>
          <w:szCs w:val="20"/>
          <w:lang w:val="ru-RU"/>
        </w:rPr>
        <w:t>Тегеранской конвенции</w:t>
      </w:r>
      <w:r w:rsidR="00FE2B24" w:rsidRPr="006B4746">
        <w:rPr>
          <w:rFonts w:ascii="Roboto" w:hAnsi="Roboto" w:cstheme="minorHAnsi"/>
          <w:sz w:val="20"/>
          <w:szCs w:val="20"/>
          <w:lang w:val="ru-RU"/>
        </w:rPr>
        <w:t>)</w:t>
      </w:r>
      <w:r w:rsidR="002843C7" w:rsidRPr="006B4746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C16BA5" w:rsidRPr="00C16BA5">
        <w:rPr>
          <w:rFonts w:ascii="Roboto" w:hAnsi="Roboto" w:cstheme="minorHAnsi"/>
          <w:sz w:val="20"/>
          <w:szCs w:val="20"/>
          <w:lang w:val="ru-RU"/>
        </w:rPr>
        <w:t xml:space="preserve">было открыто Его Превосходительством г-ном Рауфом Гаджиевым, заместителем министра экологии и природных ресурсов Азербайджана. </w:t>
      </w:r>
      <w:r w:rsidR="00C16BA5" w:rsidRPr="00666B13">
        <w:rPr>
          <w:rFonts w:ascii="Roboto" w:hAnsi="Roboto" w:cstheme="minorHAnsi"/>
          <w:sz w:val="20"/>
          <w:szCs w:val="20"/>
          <w:lang w:val="ru-RU"/>
        </w:rPr>
        <w:t>Председателем выступил</w:t>
      </w:r>
      <w:r w:rsidR="00C16BA5" w:rsidRPr="00666B13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C16BA5">
        <w:rPr>
          <w:rFonts w:ascii="Roboto" w:hAnsi="Roboto" w:cstheme="minorHAnsi"/>
          <w:sz w:val="20"/>
          <w:szCs w:val="20"/>
          <w:lang w:val="ru-RU"/>
        </w:rPr>
        <w:t>г</w:t>
      </w:r>
      <w:r w:rsidR="00C16BA5" w:rsidRPr="00666B13">
        <w:rPr>
          <w:rFonts w:ascii="Roboto" w:hAnsi="Roboto" w:cstheme="minorHAnsi"/>
          <w:sz w:val="20"/>
          <w:szCs w:val="20"/>
          <w:lang w:val="ru-RU"/>
        </w:rPr>
        <w:t>-</w:t>
      </w:r>
      <w:r w:rsidR="00C16BA5">
        <w:rPr>
          <w:rFonts w:ascii="Roboto" w:hAnsi="Roboto" w:cstheme="minorHAnsi"/>
          <w:sz w:val="20"/>
          <w:szCs w:val="20"/>
          <w:lang w:val="ru-RU"/>
        </w:rPr>
        <w:t>н</w:t>
      </w:r>
      <w:r w:rsidR="00C16BA5" w:rsidRPr="00666B13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C16BA5">
        <w:rPr>
          <w:rFonts w:ascii="Roboto" w:hAnsi="Roboto" w:cstheme="minorHAnsi"/>
          <w:sz w:val="20"/>
          <w:szCs w:val="20"/>
          <w:lang w:val="ru-RU"/>
        </w:rPr>
        <w:t>Махир</w:t>
      </w:r>
      <w:r w:rsidR="00C16BA5" w:rsidRPr="00666B13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C16BA5">
        <w:rPr>
          <w:rFonts w:ascii="Roboto" w:hAnsi="Roboto" w:cstheme="minorHAnsi"/>
          <w:sz w:val="20"/>
          <w:szCs w:val="20"/>
          <w:lang w:val="ru-RU"/>
        </w:rPr>
        <w:t>Алиев</w:t>
      </w:r>
      <w:r w:rsidR="00366E12">
        <w:rPr>
          <w:rFonts w:ascii="Roboto" w:hAnsi="Roboto" w:cstheme="minorHAnsi"/>
          <w:sz w:val="20"/>
          <w:szCs w:val="20"/>
          <w:lang w:val="ru-RU"/>
        </w:rPr>
        <w:t xml:space="preserve">, координатор </w:t>
      </w:r>
      <w:r w:rsidR="00666B13">
        <w:rPr>
          <w:rFonts w:ascii="Roboto" w:hAnsi="Roboto" w:cstheme="minorHAnsi"/>
          <w:sz w:val="20"/>
          <w:szCs w:val="20"/>
          <w:lang w:val="ru-RU"/>
        </w:rPr>
        <w:t>временного Секретариата Тегеранской конвенции</w:t>
      </w:r>
      <w:r w:rsidR="002E6BA3" w:rsidRPr="00666B13">
        <w:rPr>
          <w:rFonts w:ascii="Roboto" w:hAnsi="Roboto" w:cstheme="minorHAnsi"/>
          <w:sz w:val="20"/>
          <w:szCs w:val="20"/>
          <w:lang w:val="ru-RU"/>
        </w:rPr>
        <w:t>.</w:t>
      </w:r>
      <w:r w:rsidR="0074011B" w:rsidRPr="00666B13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C830A7" w:rsidRPr="00C830A7">
        <w:rPr>
          <w:rFonts w:ascii="Roboto" w:hAnsi="Roboto" w:cstheme="minorHAnsi"/>
          <w:sz w:val="20"/>
          <w:szCs w:val="20"/>
          <w:lang w:val="ru-RU"/>
        </w:rPr>
        <w:t xml:space="preserve">На заседании присутствовали делегации всех пяти прикаспийских стран, а также представители временного Секретариата Тегеранской конвенции (ВСТК). </w:t>
      </w:r>
      <w:r w:rsidR="00C830A7" w:rsidRPr="007D6283">
        <w:rPr>
          <w:rFonts w:ascii="Roboto" w:hAnsi="Roboto" w:cstheme="minorHAnsi"/>
          <w:sz w:val="20"/>
          <w:szCs w:val="20"/>
          <w:lang w:val="ru-RU"/>
        </w:rPr>
        <w:t>Полный список участников прилагается</w:t>
      </w:r>
      <w:r w:rsidR="0074011B" w:rsidRPr="007D6283">
        <w:rPr>
          <w:rFonts w:ascii="Roboto" w:hAnsi="Roboto" w:cstheme="minorHAnsi"/>
          <w:sz w:val="20"/>
          <w:szCs w:val="20"/>
          <w:lang w:val="ru-RU"/>
        </w:rPr>
        <w:t>.</w:t>
      </w:r>
      <w:r w:rsidR="00FC1580">
        <w:rPr>
          <w:rFonts w:ascii="Roboto" w:hAnsi="Roboto" w:cstheme="minorHAnsi"/>
          <w:sz w:val="20"/>
          <w:szCs w:val="20"/>
          <w:lang w:val="ru-RU"/>
        </w:rPr>
        <w:t xml:space="preserve"> </w:t>
      </w:r>
    </w:p>
    <w:p w14:paraId="06A73DDE" w14:textId="77777777" w:rsidR="0074011B" w:rsidRPr="007D6283" w:rsidRDefault="0074011B" w:rsidP="005A0168">
      <w:pPr>
        <w:ind w:left="-284" w:right="283"/>
        <w:contextualSpacing/>
        <w:rPr>
          <w:rFonts w:ascii="Roboto" w:hAnsi="Roboto" w:cstheme="minorHAnsi"/>
          <w:sz w:val="20"/>
          <w:szCs w:val="20"/>
          <w:lang w:val="ru-RU"/>
        </w:rPr>
      </w:pPr>
    </w:p>
    <w:p w14:paraId="7F3AB955" w14:textId="0A4657FB" w:rsidR="0074011B" w:rsidRPr="00733309" w:rsidRDefault="007D6283" w:rsidP="005A0168">
      <w:pPr>
        <w:ind w:left="-284" w:right="283"/>
        <w:contextualSpacing/>
        <w:rPr>
          <w:rFonts w:ascii="Roboto" w:hAnsi="Roboto" w:cstheme="minorHAnsi"/>
          <w:sz w:val="20"/>
          <w:szCs w:val="20"/>
          <w:lang w:val="ru-RU"/>
        </w:rPr>
      </w:pPr>
      <w:r w:rsidRPr="007D6283">
        <w:rPr>
          <w:rFonts w:ascii="Roboto" w:hAnsi="Roboto" w:cstheme="minorHAnsi"/>
          <w:sz w:val="20"/>
          <w:szCs w:val="20"/>
          <w:lang w:val="ru-RU"/>
        </w:rPr>
        <w:t xml:space="preserve">После принятия </w:t>
      </w:r>
      <w:r w:rsidRPr="00733309">
        <w:rPr>
          <w:rFonts w:ascii="Roboto" w:hAnsi="Roboto" w:cstheme="minorHAnsi"/>
          <w:sz w:val="20"/>
          <w:szCs w:val="20"/>
          <w:lang w:val="ru-RU"/>
        </w:rPr>
        <w:t>Повестки дня представители делегаций обратились к участникам с приветственными словами</w:t>
      </w:r>
      <w:r w:rsidR="00BF27CB" w:rsidRPr="00733309">
        <w:rPr>
          <w:rFonts w:ascii="Roboto" w:hAnsi="Roboto" w:cstheme="minorHAnsi"/>
          <w:sz w:val="20"/>
          <w:szCs w:val="20"/>
          <w:lang w:val="ru-RU"/>
        </w:rPr>
        <w:t xml:space="preserve">. </w:t>
      </w:r>
      <w:r w:rsidR="00740E07" w:rsidRPr="00733309">
        <w:rPr>
          <w:rFonts w:ascii="Roboto" w:hAnsi="Roboto" w:cstheme="minorHAnsi"/>
          <w:sz w:val="20"/>
          <w:szCs w:val="20"/>
          <w:lang w:val="ru-RU"/>
        </w:rPr>
        <w:t xml:space="preserve">Затем участники заседания обсудили </w:t>
      </w:r>
      <w:r w:rsidR="00733309" w:rsidRPr="00733309">
        <w:rPr>
          <w:rFonts w:ascii="Roboto" w:hAnsi="Roboto" w:cstheme="minorHAnsi"/>
          <w:sz w:val="20"/>
          <w:szCs w:val="20"/>
          <w:lang w:val="ru-RU"/>
        </w:rPr>
        <w:t>ряд статей и положений Протокола</w:t>
      </w:r>
      <w:r w:rsidR="00DE1EA4" w:rsidRPr="00733309">
        <w:rPr>
          <w:rFonts w:ascii="Roboto" w:hAnsi="Roboto" w:cstheme="minorHAnsi"/>
          <w:sz w:val="20"/>
          <w:szCs w:val="20"/>
          <w:lang w:val="ru-RU"/>
        </w:rPr>
        <w:t>.</w:t>
      </w:r>
      <w:r w:rsidR="002D65E0" w:rsidRPr="00733309">
        <w:rPr>
          <w:rFonts w:ascii="Roboto" w:hAnsi="Roboto" w:cstheme="minorHAnsi"/>
          <w:sz w:val="20"/>
          <w:szCs w:val="20"/>
          <w:lang w:val="ru-RU"/>
        </w:rPr>
        <w:t xml:space="preserve"> </w:t>
      </w:r>
    </w:p>
    <w:p w14:paraId="4D6E6BB7" w14:textId="77777777" w:rsidR="00DE1EA4" w:rsidRPr="00740B01" w:rsidRDefault="00DE1EA4" w:rsidP="005A0168">
      <w:pPr>
        <w:ind w:left="-284" w:right="283"/>
        <w:contextualSpacing/>
        <w:rPr>
          <w:rFonts w:ascii="Roboto" w:hAnsi="Roboto" w:cstheme="minorHAnsi"/>
          <w:sz w:val="20"/>
          <w:szCs w:val="20"/>
        </w:rPr>
      </w:pPr>
    </w:p>
    <w:p w14:paraId="7B5E1A1B" w14:textId="2C20B8EF" w:rsidR="00C8046A" w:rsidRPr="00F843C7" w:rsidRDefault="00040DF4" w:rsidP="005A0168">
      <w:pPr>
        <w:ind w:left="-284" w:right="283"/>
        <w:contextualSpacing/>
        <w:rPr>
          <w:rFonts w:ascii="Roboto" w:hAnsi="Roboto" w:cstheme="minorHAnsi"/>
          <w:sz w:val="20"/>
          <w:szCs w:val="20"/>
          <w:lang w:val="ru-RU"/>
        </w:rPr>
      </w:pPr>
      <w:r>
        <w:rPr>
          <w:rFonts w:ascii="Roboto" w:hAnsi="Roboto" w:cstheme="minorHAnsi"/>
          <w:sz w:val="20"/>
          <w:szCs w:val="20"/>
          <w:lang w:val="ru-RU"/>
        </w:rPr>
        <w:t>Участникам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удалось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рассмотреть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весь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текст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Протокола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за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исключением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статей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7, 8 </w:t>
      </w:r>
      <w:r>
        <w:rPr>
          <w:rFonts w:ascii="Roboto" w:hAnsi="Roboto" w:cstheme="minorHAnsi"/>
          <w:sz w:val="20"/>
          <w:szCs w:val="20"/>
          <w:lang w:val="ru-RU"/>
        </w:rPr>
        <w:t>и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9, </w:t>
      </w:r>
      <w:r>
        <w:rPr>
          <w:rFonts w:ascii="Roboto" w:hAnsi="Roboto" w:cstheme="minorHAnsi"/>
          <w:sz w:val="20"/>
          <w:szCs w:val="20"/>
          <w:lang w:val="ru-RU"/>
        </w:rPr>
        <w:t>так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как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по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общему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мнению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их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обсуждение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>
        <w:rPr>
          <w:rFonts w:ascii="Roboto" w:hAnsi="Roboto" w:cstheme="minorHAnsi"/>
          <w:sz w:val="20"/>
          <w:szCs w:val="20"/>
          <w:lang w:val="ru-RU"/>
        </w:rPr>
        <w:t>требует</w:t>
      </w:r>
      <w:r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606F6C">
        <w:rPr>
          <w:rFonts w:ascii="Roboto" w:hAnsi="Roboto" w:cstheme="minorHAnsi"/>
          <w:sz w:val="20"/>
          <w:szCs w:val="20"/>
          <w:lang w:val="ru-RU"/>
        </w:rPr>
        <w:t>предварительного</w:t>
      </w:r>
      <w:r w:rsidR="00606F6C"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2C6CBD">
        <w:rPr>
          <w:rFonts w:ascii="Roboto" w:hAnsi="Roboto" w:cstheme="minorHAnsi"/>
          <w:sz w:val="20"/>
          <w:szCs w:val="20"/>
          <w:lang w:val="ru-RU"/>
        </w:rPr>
        <w:t>достижени</w:t>
      </w:r>
      <w:r w:rsidR="00606F6C">
        <w:rPr>
          <w:rFonts w:ascii="Roboto" w:hAnsi="Roboto" w:cstheme="minorHAnsi"/>
          <w:sz w:val="20"/>
          <w:szCs w:val="20"/>
          <w:lang w:val="ru-RU"/>
        </w:rPr>
        <w:t>я</w:t>
      </w:r>
      <w:r w:rsidR="00606F6C"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606F6C">
        <w:rPr>
          <w:rFonts w:ascii="Roboto" w:hAnsi="Roboto" w:cstheme="minorHAnsi"/>
          <w:sz w:val="20"/>
          <w:szCs w:val="20"/>
          <w:lang w:val="ru-RU"/>
        </w:rPr>
        <w:t>консенсуса</w:t>
      </w:r>
      <w:r w:rsidR="00B056EA"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F843C7">
        <w:rPr>
          <w:rFonts w:ascii="Roboto" w:hAnsi="Roboto" w:cstheme="minorHAnsi"/>
          <w:sz w:val="20"/>
          <w:szCs w:val="20"/>
          <w:lang w:val="ru-RU"/>
        </w:rPr>
        <w:t>по</w:t>
      </w:r>
      <w:r w:rsidR="00F843C7"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F843C7">
        <w:rPr>
          <w:rFonts w:ascii="Roboto" w:hAnsi="Roboto" w:cstheme="minorHAnsi"/>
          <w:sz w:val="20"/>
          <w:szCs w:val="20"/>
          <w:lang w:val="ru-RU"/>
        </w:rPr>
        <w:t>ряду</w:t>
      </w:r>
      <w:r w:rsidR="00F843C7"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F843C7">
        <w:rPr>
          <w:rFonts w:ascii="Roboto" w:hAnsi="Roboto" w:cstheme="minorHAnsi"/>
          <w:sz w:val="20"/>
          <w:szCs w:val="20"/>
          <w:lang w:val="ru-RU"/>
        </w:rPr>
        <w:t>предшествующих</w:t>
      </w:r>
      <w:r w:rsidR="00F843C7" w:rsidRPr="00F843C7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F843C7">
        <w:rPr>
          <w:rFonts w:ascii="Roboto" w:hAnsi="Roboto" w:cstheme="minorHAnsi"/>
          <w:sz w:val="20"/>
          <w:szCs w:val="20"/>
          <w:lang w:val="ru-RU"/>
        </w:rPr>
        <w:t>статей</w:t>
      </w:r>
      <w:r w:rsidR="008975F8" w:rsidRPr="00F843C7">
        <w:rPr>
          <w:rFonts w:ascii="Roboto" w:hAnsi="Roboto" w:cstheme="minorHAnsi"/>
          <w:sz w:val="20"/>
          <w:szCs w:val="20"/>
          <w:lang w:val="ru-RU"/>
        </w:rPr>
        <w:t xml:space="preserve">. </w:t>
      </w:r>
    </w:p>
    <w:p w14:paraId="731168FF" w14:textId="77777777" w:rsidR="001E08CA" w:rsidRPr="00F843C7" w:rsidRDefault="001E08CA" w:rsidP="00EB4E53">
      <w:pPr>
        <w:ind w:right="283"/>
        <w:contextualSpacing/>
        <w:rPr>
          <w:rFonts w:ascii="Roboto" w:hAnsi="Roboto" w:cstheme="minorHAnsi"/>
          <w:sz w:val="20"/>
          <w:szCs w:val="20"/>
          <w:lang w:val="ru-RU"/>
        </w:rPr>
      </w:pPr>
    </w:p>
    <w:p w14:paraId="6B511563" w14:textId="20070682" w:rsidR="00FB1CF4" w:rsidRPr="004B6623" w:rsidRDefault="006F7854" w:rsidP="005A0168">
      <w:pPr>
        <w:ind w:left="-284" w:right="283"/>
        <w:contextualSpacing/>
        <w:rPr>
          <w:rFonts w:ascii="Roboto" w:hAnsi="Roboto" w:cstheme="minorHAnsi"/>
          <w:sz w:val="20"/>
          <w:szCs w:val="20"/>
        </w:rPr>
      </w:pPr>
      <w:r w:rsidRPr="00765744">
        <w:rPr>
          <w:rFonts w:ascii="Roboto" w:hAnsi="Roboto" w:cstheme="minorHAnsi"/>
          <w:sz w:val="20"/>
          <w:szCs w:val="20"/>
          <w:lang w:val="ru-RU"/>
        </w:rPr>
        <w:t>По окончании второго дня заседания участники</w:t>
      </w:r>
      <w:r w:rsidR="00FB1CF4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ED7F1B">
        <w:rPr>
          <w:rFonts w:ascii="Roboto" w:hAnsi="Roboto" w:cstheme="minorHAnsi"/>
          <w:sz w:val="20"/>
          <w:szCs w:val="20"/>
          <w:lang w:val="ru-RU"/>
        </w:rPr>
        <w:t>смогли</w:t>
      </w:r>
      <w:r w:rsidR="00ED7F1B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A0A89">
        <w:rPr>
          <w:rFonts w:ascii="Roboto" w:hAnsi="Roboto" w:cstheme="minorHAnsi"/>
          <w:sz w:val="20"/>
          <w:szCs w:val="20"/>
          <w:lang w:val="ru-RU"/>
        </w:rPr>
        <w:t>прийти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A0A89">
        <w:rPr>
          <w:rFonts w:ascii="Roboto" w:hAnsi="Roboto" w:cstheme="minorHAnsi"/>
          <w:sz w:val="20"/>
          <w:szCs w:val="20"/>
          <w:lang w:val="ru-RU"/>
        </w:rPr>
        <w:t>к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A0A89">
        <w:rPr>
          <w:rFonts w:ascii="Roboto" w:hAnsi="Roboto" w:cstheme="minorHAnsi"/>
          <w:sz w:val="20"/>
          <w:szCs w:val="20"/>
          <w:lang w:val="ru-RU"/>
        </w:rPr>
        <w:t>соглашению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A0A89">
        <w:rPr>
          <w:rFonts w:ascii="Roboto" w:hAnsi="Roboto" w:cstheme="minorHAnsi"/>
          <w:sz w:val="20"/>
          <w:szCs w:val="20"/>
          <w:lang w:val="ru-RU"/>
        </w:rPr>
        <w:t>по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A0A89">
        <w:rPr>
          <w:rFonts w:ascii="Roboto" w:hAnsi="Roboto" w:cstheme="minorHAnsi"/>
          <w:sz w:val="20"/>
          <w:szCs w:val="20"/>
          <w:lang w:val="ru-RU"/>
        </w:rPr>
        <w:t>нескольким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A0A89">
        <w:rPr>
          <w:rFonts w:ascii="Roboto" w:hAnsi="Roboto" w:cstheme="minorHAnsi"/>
          <w:sz w:val="20"/>
          <w:szCs w:val="20"/>
          <w:lang w:val="ru-RU"/>
        </w:rPr>
        <w:t>п</w:t>
      </w:r>
      <w:r w:rsidR="00A625A1">
        <w:rPr>
          <w:rFonts w:ascii="Roboto" w:hAnsi="Roboto" w:cstheme="minorHAnsi"/>
          <w:sz w:val="20"/>
          <w:szCs w:val="20"/>
          <w:lang w:val="ru-RU"/>
        </w:rPr>
        <w:t>унктам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A0A89">
        <w:rPr>
          <w:rFonts w:ascii="Roboto" w:hAnsi="Roboto" w:cstheme="minorHAnsi"/>
          <w:sz w:val="20"/>
          <w:szCs w:val="20"/>
          <w:lang w:val="ru-RU"/>
        </w:rPr>
        <w:t>Протокола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, </w:t>
      </w:r>
      <w:r w:rsidR="007A0A89">
        <w:rPr>
          <w:rFonts w:ascii="Roboto" w:hAnsi="Roboto" w:cstheme="minorHAnsi"/>
          <w:sz w:val="20"/>
          <w:szCs w:val="20"/>
          <w:lang w:val="ru-RU"/>
        </w:rPr>
        <w:t>а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A0A89">
        <w:rPr>
          <w:rFonts w:ascii="Roboto" w:hAnsi="Roboto" w:cstheme="minorHAnsi"/>
          <w:sz w:val="20"/>
          <w:szCs w:val="20"/>
          <w:lang w:val="ru-RU"/>
        </w:rPr>
        <w:t>также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A0A89">
        <w:rPr>
          <w:rFonts w:ascii="Roboto" w:hAnsi="Roboto" w:cstheme="minorHAnsi"/>
          <w:sz w:val="20"/>
          <w:szCs w:val="20"/>
          <w:lang w:val="ru-RU"/>
        </w:rPr>
        <w:t>определить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A0A89">
        <w:rPr>
          <w:rFonts w:ascii="Roboto" w:hAnsi="Roboto" w:cstheme="minorHAnsi"/>
          <w:sz w:val="20"/>
          <w:szCs w:val="20"/>
          <w:lang w:val="ru-RU"/>
        </w:rPr>
        <w:t>ряд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A0A89">
        <w:rPr>
          <w:rFonts w:ascii="Roboto" w:hAnsi="Roboto" w:cstheme="minorHAnsi"/>
          <w:sz w:val="20"/>
          <w:szCs w:val="20"/>
          <w:lang w:val="ru-RU"/>
        </w:rPr>
        <w:t>проблемных</w:t>
      </w:r>
      <w:r w:rsidR="007A0A89" w:rsidRPr="00765744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765744">
        <w:rPr>
          <w:rFonts w:ascii="Roboto" w:hAnsi="Roboto" w:cstheme="minorHAnsi"/>
          <w:sz w:val="20"/>
          <w:szCs w:val="20"/>
          <w:lang w:val="ru-RU"/>
        </w:rPr>
        <w:t>положений</w:t>
      </w:r>
      <w:r w:rsidR="00765744" w:rsidRPr="00765744">
        <w:rPr>
          <w:rFonts w:ascii="Roboto" w:hAnsi="Roboto" w:cstheme="minorHAnsi"/>
          <w:sz w:val="20"/>
          <w:szCs w:val="20"/>
          <w:lang w:val="ru-RU"/>
        </w:rPr>
        <w:t xml:space="preserve">, </w:t>
      </w:r>
      <w:r w:rsidR="00765744">
        <w:rPr>
          <w:rFonts w:ascii="Roboto" w:hAnsi="Roboto" w:cstheme="minorHAnsi"/>
          <w:sz w:val="20"/>
          <w:szCs w:val="20"/>
          <w:lang w:val="ru-RU"/>
        </w:rPr>
        <w:t xml:space="preserve">которые потребуют дальнейшего изучения и обсуждения на национальном уровне с целью достижения консенсуса </w:t>
      </w:r>
      <w:r w:rsidR="00A625A1">
        <w:rPr>
          <w:rFonts w:ascii="Roboto" w:hAnsi="Roboto" w:cstheme="minorHAnsi"/>
          <w:sz w:val="20"/>
          <w:szCs w:val="20"/>
          <w:lang w:val="ru-RU"/>
        </w:rPr>
        <w:t>по окончательному тексту Протокола. Проект</w:t>
      </w:r>
      <w:r w:rsidR="00A625A1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A625A1">
        <w:rPr>
          <w:rFonts w:ascii="Roboto" w:hAnsi="Roboto" w:cstheme="minorHAnsi"/>
          <w:sz w:val="20"/>
          <w:szCs w:val="20"/>
          <w:lang w:val="ru-RU"/>
        </w:rPr>
        <w:t>текста</w:t>
      </w:r>
      <w:r w:rsidR="00A625A1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A625A1">
        <w:rPr>
          <w:rFonts w:ascii="Roboto" w:hAnsi="Roboto" w:cstheme="minorHAnsi"/>
          <w:sz w:val="20"/>
          <w:szCs w:val="20"/>
          <w:lang w:val="ru-RU"/>
        </w:rPr>
        <w:t>Протокола</w:t>
      </w:r>
      <w:r w:rsidR="00A625A1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A625A1">
        <w:rPr>
          <w:rFonts w:ascii="Roboto" w:hAnsi="Roboto" w:cstheme="minorHAnsi"/>
          <w:sz w:val="20"/>
          <w:szCs w:val="20"/>
          <w:lang w:val="ru-RU"/>
        </w:rPr>
        <w:t>по</w:t>
      </w:r>
      <w:r w:rsidR="00A625A1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A625A1">
        <w:rPr>
          <w:rFonts w:ascii="Roboto" w:hAnsi="Roboto" w:cstheme="minorHAnsi"/>
          <w:sz w:val="20"/>
          <w:szCs w:val="20"/>
          <w:lang w:val="ru-RU"/>
        </w:rPr>
        <w:t>состоянию</w:t>
      </w:r>
      <w:r w:rsidR="00A625A1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840D6A">
        <w:rPr>
          <w:rFonts w:ascii="Roboto" w:hAnsi="Roboto" w:cstheme="minorHAnsi"/>
          <w:sz w:val="20"/>
          <w:szCs w:val="20"/>
          <w:lang w:val="ru-RU"/>
        </w:rPr>
        <w:t>на</w:t>
      </w:r>
      <w:r w:rsidR="00840D6A" w:rsidRPr="00907BAC">
        <w:rPr>
          <w:rFonts w:ascii="Roboto" w:hAnsi="Roboto" w:cstheme="minorHAnsi"/>
          <w:sz w:val="20"/>
          <w:szCs w:val="20"/>
          <w:lang w:val="ru-RU"/>
        </w:rPr>
        <w:t xml:space="preserve"> 11 </w:t>
      </w:r>
      <w:r w:rsidR="00840D6A">
        <w:rPr>
          <w:rFonts w:ascii="Roboto" w:hAnsi="Roboto" w:cstheme="minorHAnsi"/>
          <w:sz w:val="20"/>
          <w:szCs w:val="20"/>
          <w:lang w:val="ru-RU"/>
        </w:rPr>
        <w:t>июня</w:t>
      </w:r>
      <w:r w:rsidR="00840D6A" w:rsidRPr="00907BAC">
        <w:rPr>
          <w:rFonts w:ascii="Roboto" w:hAnsi="Roboto" w:cstheme="minorHAnsi"/>
          <w:sz w:val="20"/>
          <w:szCs w:val="20"/>
          <w:lang w:val="ru-RU"/>
        </w:rPr>
        <w:t xml:space="preserve"> 2024 </w:t>
      </w:r>
      <w:r w:rsidR="00840D6A">
        <w:rPr>
          <w:rFonts w:ascii="Roboto" w:hAnsi="Roboto" w:cstheme="minorHAnsi"/>
          <w:sz w:val="20"/>
          <w:szCs w:val="20"/>
          <w:lang w:val="ru-RU"/>
        </w:rPr>
        <w:t>года</w:t>
      </w:r>
      <w:r w:rsidR="00840D6A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907BAC">
        <w:rPr>
          <w:rFonts w:ascii="Roboto" w:hAnsi="Roboto" w:cstheme="minorHAnsi"/>
          <w:sz w:val="20"/>
          <w:szCs w:val="20"/>
          <w:lang w:val="ru-RU"/>
        </w:rPr>
        <w:t>прилагается</w:t>
      </w:r>
      <w:r w:rsidR="00907BAC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907BAC">
        <w:rPr>
          <w:rFonts w:ascii="Roboto" w:hAnsi="Roboto" w:cstheme="minorHAnsi"/>
          <w:sz w:val="20"/>
          <w:szCs w:val="20"/>
          <w:lang w:val="ru-RU"/>
        </w:rPr>
        <w:t>к</w:t>
      </w:r>
      <w:r w:rsidR="00907BAC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907BAC">
        <w:rPr>
          <w:rFonts w:ascii="Roboto" w:hAnsi="Roboto" w:cstheme="minorHAnsi"/>
          <w:sz w:val="20"/>
          <w:szCs w:val="20"/>
          <w:lang w:val="ru-RU"/>
        </w:rPr>
        <w:t>настоящему</w:t>
      </w:r>
      <w:r w:rsidR="00907BAC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907BAC">
        <w:rPr>
          <w:rFonts w:ascii="Roboto" w:hAnsi="Roboto" w:cstheme="minorHAnsi"/>
          <w:sz w:val="20"/>
          <w:szCs w:val="20"/>
          <w:lang w:val="ru-RU"/>
        </w:rPr>
        <w:t>докладу</w:t>
      </w:r>
      <w:r w:rsidR="00907BAC" w:rsidRPr="00907BAC">
        <w:rPr>
          <w:rFonts w:ascii="Roboto" w:hAnsi="Roboto" w:cstheme="minorHAnsi"/>
          <w:sz w:val="20"/>
          <w:szCs w:val="20"/>
          <w:lang w:val="ru-RU"/>
        </w:rPr>
        <w:t xml:space="preserve">. </w:t>
      </w:r>
    </w:p>
    <w:p w14:paraId="5CDCE3DF" w14:textId="77777777" w:rsidR="00FB1CF4" w:rsidRDefault="00FB1CF4" w:rsidP="005A0168">
      <w:pPr>
        <w:ind w:left="-284" w:right="283"/>
        <w:contextualSpacing/>
        <w:rPr>
          <w:rFonts w:ascii="Roboto" w:hAnsi="Roboto" w:cstheme="minorHAnsi"/>
          <w:sz w:val="20"/>
          <w:szCs w:val="20"/>
        </w:rPr>
      </w:pPr>
    </w:p>
    <w:p w14:paraId="5E5011AE" w14:textId="369DB38A" w:rsidR="001E08CA" w:rsidRPr="00907BAC" w:rsidRDefault="00F546DE" w:rsidP="005A0168">
      <w:pPr>
        <w:ind w:left="-284" w:right="283"/>
        <w:contextualSpacing/>
        <w:rPr>
          <w:rFonts w:ascii="Roboto" w:hAnsi="Roboto" w:cstheme="minorHAnsi"/>
          <w:sz w:val="20"/>
          <w:szCs w:val="20"/>
          <w:lang w:val="ru-RU"/>
        </w:rPr>
      </w:pPr>
      <w:r w:rsidRPr="00F546DE">
        <w:rPr>
          <w:rFonts w:ascii="Roboto" w:hAnsi="Roboto" w:cstheme="minorHAnsi"/>
          <w:sz w:val="20"/>
          <w:szCs w:val="20"/>
          <w:lang w:val="ru-RU"/>
        </w:rPr>
        <w:t>В своих заключительных замечаниях Председатель призвал делегации обсудить вышеуказанные вопросы на национальном уровне, чтобы сделать следующий раунд обсуждения успешным и конструктивным</w:t>
      </w:r>
      <w:r w:rsidR="00FC17E7" w:rsidRPr="00F546DE">
        <w:rPr>
          <w:rFonts w:ascii="Roboto" w:hAnsi="Roboto" w:cstheme="minorHAnsi"/>
          <w:sz w:val="20"/>
          <w:szCs w:val="20"/>
          <w:lang w:val="ru-RU"/>
        </w:rPr>
        <w:t xml:space="preserve">. </w:t>
      </w:r>
      <w:r w:rsidR="00907BAC">
        <w:rPr>
          <w:rFonts w:ascii="Roboto" w:hAnsi="Roboto" w:cstheme="minorHAnsi"/>
          <w:sz w:val="20"/>
          <w:szCs w:val="20"/>
          <w:lang w:val="ru-RU"/>
        </w:rPr>
        <w:t>Даты</w:t>
      </w:r>
      <w:r w:rsidR="00907BAC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907BAC">
        <w:rPr>
          <w:rFonts w:ascii="Roboto" w:hAnsi="Roboto" w:cstheme="minorHAnsi"/>
          <w:sz w:val="20"/>
          <w:szCs w:val="20"/>
          <w:lang w:val="ru-RU"/>
        </w:rPr>
        <w:t>следующего</w:t>
      </w:r>
      <w:r w:rsidR="00907BAC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907BAC">
        <w:rPr>
          <w:rFonts w:ascii="Roboto" w:hAnsi="Roboto" w:cstheme="minorHAnsi"/>
          <w:sz w:val="20"/>
          <w:szCs w:val="20"/>
          <w:lang w:val="ru-RU"/>
        </w:rPr>
        <w:t>заседания</w:t>
      </w:r>
      <w:r w:rsidR="00907BAC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907BAC">
        <w:rPr>
          <w:rFonts w:ascii="Roboto" w:hAnsi="Roboto" w:cstheme="minorHAnsi"/>
          <w:sz w:val="20"/>
          <w:szCs w:val="20"/>
          <w:lang w:val="ru-RU"/>
        </w:rPr>
        <w:t>по</w:t>
      </w:r>
      <w:r w:rsidR="00907BAC" w:rsidRPr="00907BAC">
        <w:rPr>
          <w:rFonts w:ascii="Roboto" w:hAnsi="Roboto" w:cstheme="minorHAnsi"/>
          <w:sz w:val="20"/>
          <w:szCs w:val="20"/>
          <w:lang w:val="ru-RU"/>
        </w:rPr>
        <w:t xml:space="preserve"> </w:t>
      </w:r>
      <w:r w:rsidR="00907BAC" w:rsidRPr="00907BAC">
        <w:rPr>
          <w:rFonts w:ascii="Roboto" w:hAnsi="Roboto" w:cstheme="minorHAnsi"/>
          <w:sz w:val="20"/>
          <w:szCs w:val="20"/>
          <w:lang w:val="ru-RU"/>
        </w:rPr>
        <w:t xml:space="preserve">Протоколу по мониторингу, оценке и обмену </w:t>
      </w:r>
      <w:r w:rsidR="00060407" w:rsidRPr="00907BAC">
        <w:rPr>
          <w:rFonts w:ascii="Roboto" w:hAnsi="Roboto" w:cstheme="minorHAnsi"/>
          <w:sz w:val="20"/>
          <w:szCs w:val="20"/>
          <w:lang w:val="ru-RU"/>
        </w:rPr>
        <w:t xml:space="preserve">информацией </w:t>
      </w:r>
      <w:r w:rsidR="00060407">
        <w:rPr>
          <w:rFonts w:ascii="Roboto" w:hAnsi="Roboto" w:cstheme="minorHAnsi"/>
          <w:sz w:val="20"/>
          <w:szCs w:val="20"/>
          <w:lang w:val="ru-RU"/>
        </w:rPr>
        <w:t>к</w:t>
      </w:r>
      <w:r w:rsidR="00907BAC">
        <w:rPr>
          <w:rFonts w:ascii="Roboto" w:hAnsi="Roboto" w:cstheme="minorHAnsi"/>
          <w:sz w:val="20"/>
          <w:szCs w:val="20"/>
          <w:lang w:val="ru-RU"/>
        </w:rPr>
        <w:t xml:space="preserve"> Тегеранской конвенции </w:t>
      </w:r>
      <w:r w:rsidR="00060407">
        <w:rPr>
          <w:rFonts w:ascii="Roboto" w:hAnsi="Roboto" w:cstheme="minorHAnsi"/>
          <w:sz w:val="20"/>
          <w:szCs w:val="20"/>
          <w:lang w:val="ru-RU"/>
        </w:rPr>
        <w:t>будут согласованы через НОВК</w:t>
      </w:r>
      <w:r w:rsidR="00060407" w:rsidRPr="00060407">
        <w:rPr>
          <w:rFonts w:ascii="Roboto" w:hAnsi="Roboto" w:cstheme="minorHAnsi"/>
          <w:sz w:val="20"/>
          <w:szCs w:val="20"/>
          <w:lang w:val="ru-RU"/>
        </w:rPr>
        <w:t>/</w:t>
      </w:r>
      <w:r w:rsidR="00060407">
        <w:rPr>
          <w:rFonts w:ascii="Roboto" w:hAnsi="Roboto" w:cstheme="minorHAnsi"/>
          <w:sz w:val="20"/>
          <w:szCs w:val="20"/>
          <w:lang w:val="ru-RU"/>
        </w:rPr>
        <w:t xml:space="preserve">НСВК согласно обычной практике. </w:t>
      </w:r>
    </w:p>
    <w:sectPr w:rsidR="001E08CA" w:rsidRPr="00907BAC" w:rsidSect="00A8181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2CBE" w14:textId="77777777" w:rsidR="006A34F0" w:rsidRDefault="006A34F0" w:rsidP="007819F8">
      <w:pPr>
        <w:spacing w:before="0" w:after="0"/>
      </w:pPr>
      <w:r>
        <w:separator/>
      </w:r>
    </w:p>
  </w:endnote>
  <w:endnote w:type="continuationSeparator" w:id="0">
    <w:p w14:paraId="4B5EEBAA" w14:textId="77777777" w:rsidR="006A34F0" w:rsidRDefault="006A34F0" w:rsidP="007819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DAFF9" w14:textId="77777777" w:rsidR="006A34F0" w:rsidRDefault="006A34F0" w:rsidP="007819F8">
      <w:pPr>
        <w:spacing w:before="0" w:after="0"/>
      </w:pPr>
      <w:r>
        <w:separator/>
      </w:r>
    </w:p>
  </w:footnote>
  <w:footnote w:type="continuationSeparator" w:id="0">
    <w:p w14:paraId="26D80694" w14:textId="77777777" w:rsidR="006A34F0" w:rsidRDefault="006A34F0" w:rsidP="007819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8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42"/>
      <w:gridCol w:w="236"/>
    </w:tblGrid>
    <w:tr w:rsidR="007819F8" w:rsidRPr="0068230F" w14:paraId="40851EB8" w14:textId="77777777" w:rsidTr="00F35811">
      <w:trPr>
        <w:trHeight w:val="1905"/>
      </w:trPr>
      <w:tc>
        <w:tcPr>
          <w:tcW w:w="9842" w:type="dxa"/>
          <w:tcBorders>
            <w:top w:val="single" w:sz="2" w:space="0" w:color="auto"/>
            <w:left w:val="nil"/>
            <w:bottom w:val="single" w:sz="18" w:space="0" w:color="auto"/>
            <w:right w:val="nil"/>
          </w:tcBorders>
        </w:tcPr>
        <w:p w14:paraId="4BB5DF99" w14:textId="51586893" w:rsidR="007819F8" w:rsidRPr="00E21B6C" w:rsidRDefault="00AE429F" w:rsidP="007819F8">
          <w:pPr>
            <w:tabs>
              <w:tab w:val="left" w:pos="993"/>
              <w:tab w:val="left" w:pos="1985"/>
              <w:tab w:val="left" w:pos="2977"/>
              <w:tab w:val="left" w:pos="3969"/>
            </w:tabs>
            <w:ind w:left="554" w:right="-386" w:firstLine="142"/>
            <w:contextualSpacing/>
            <w:rPr>
              <w:rFonts w:ascii="Roboto" w:eastAsia="PMingLiU" w:hAnsi="Roboto"/>
              <w:color w:val="000000"/>
              <w:sz w:val="20"/>
              <w:szCs w:val="20"/>
              <w:lang w:eastAsia="zh-TW"/>
            </w:rPr>
          </w:pPr>
          <w:bookmarkStart w:id="0" w:name="_Hlk114094135"/>
          <w:bookmarkStart w:id="1" w:name="_Hlk114094621"/>
          <w:r w:rsidRPr="00BF1162">
            <w:rPr>
              <w:rFonts w:ascii="Roboto" w:hAnsi="Roboto" w:cstheme="minorHAnsi"/>
              <w:b/>
              <w:bCs/>
              <w:noProof/>
              <w:lang w:eastAsia="zh-CN"/>
            </w:rPr>
            <w:drawing>
              <wp:anchor distT="0" distB="0" distL="114300" distR="114300" simplePos="0" relativeHeight="251659264" behindDoc="1" locked="0" layoutInCell="1" allowOverlap="1" wp14:anchorId="650226A8" wp14:editId="32568282">
                <wp:simplePos x="0" y="0"/>
                <wp:positionH relativeFrom="column">
                  <wp:posOffset>2564130</wp:posOffset>
                </wp:positionH>
                <wp:positionV relativeFrom="paragraph">
                  <wp:posOffset>134620</wp:posOffset>
                </wp:positionV>
                <wp:extent cx="904875" cy="916940"/>
                <wp:effectExtent l="0" t="0" r="9525" b="0"/>
                <wp:wrapTight wrapText="bothSides">
                  <wp:wrapPolygon edited="0">
                    <wp:start x="0" y="0"/>
                    <wp:lineTo x="0" y="21091"/>
                    <wp:lineTo x="21373" y="21091"/>
                    <wp:lineTo x="21373" y="0"/>
                    <wp:lineTo x="0" y="0"/>
                  </wp:wrapPolygon>
                </wp:wrapTight>
                <wp:docPr id="1073741825" name="officeArt object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officeArt object" descr="A blue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1694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4FC5A1" w14:textId="6A797A5E" w:rsidR="007819F8" w:rsidRPr="00E21B6C" w:rsidRDefault="007819F8" w:rsidP="007819F8">
          <w:pPr>
            <w:tabs>
              <w:tab w:val="center" w:pos="4320"/>
              <w:tab w:val="right" w:pos="8640"/>
            </w:tabs>
            <w:contextualSpacing/>
            <w:jc w:val="center"/>
            <w:rPr>
              <w:rFonts w:eastAsia="Times New Roman"/>
              <w:sz w:val="20"/>
              <w:szCs w:val="20"/>
              <w:lang w:val="en-GB"/>
            </w:rPr>
          </w:pPr>
        </w:p>
        <w:p w14:paraId="5E5D6B2E" w14:textId="30E69C46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40E5BEAB" w14:textId="3ECDDD19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48D082BB" w14:textId="77777777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02342D42" w14:textId="77777777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26B8F0FB" w14:textId="77777777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200182E9" w14:textId="77777777" w:rsidR="007819F8" w:rsidRPr="00E21B6C" w:rsidRDefault="007819F8" w:rsidP="007819F8">
          <w:pPr>
            <w:tabs>
              <w:tab w:val="left" w:pos="4065"/>
            </w:tabs>
            <w:contextualSpacing/>
            <w:rPr>
              <w:rFonts w:ascii="Roboto" w:eastAsia="Batang" w:hAnsi="Roboto"/>
              <w:b/>
              <w:bCs/>
              <w:sz w:val="20"/>
              <w:szCs w:val="20"/>
              <w:lang w:eastAsia="zh-TW"/>
            </w:rPr>
          </w:pPr>
        </w:p>
        <w:p w14:paraId="7507F830" w14:textId="1F6DF5B9" w:rsidR="007819F8" w:rsidRPr="0068230F" w:rsidRDefault="0068230F" w:rsidP="0068230F">
          <w:pPr>
            <w:tabs>
              <w:tab w:val="left" w:pos="4065"/>
            </w:tabs>
            <w:ind w:right="-1669" w:firstLine="851"/>
            <w:contextualSpacing/>
            <w:rPr>
              <w:rFonts w:ascii="Roboto" w:eastAsia="Batang" w:hAnsi="Roboto"/>
              <w:b/>
              <w:bCs/>
              <w:sz w:val="20"/>
              <w:szCs w:val="20"/>
              <w:lang w:val="ru-RU" w:eastAsia="zh-TW"/>
            </w:rPr>
          </w:pPr>
          <w:r w:rsidRPr="0068230F">
            <w:rPr>
              <w:rFonts w:ascii="Roboto" w:eastAsia="Batang" w:hAnsi="Roboto"/>
              <w:b/>
              <w:bCs/>
              <w:sz w:val="20"/>
              <w:szCs w:val="20"/>
              <w:lang w:val="ru-RU" w:eastAsia="zh-TW"/>
            </w:rPr>
            <w:t xml:space="preserve">                </w:t>
          </w:r>
          <w:r w:rsidRPr="0068230F">
            <w:rPr>
              <w:rFonts w:ascii="Roboto" w:eastAsia="Batang" w:hAnsi="Roboto"/>
              <w:b/>
              <w:bCs/>
              <w:sz w:val="20"/>
              <w:szCs w:val="20"/>
              <w:lang w:val="ru-RU" w:eastAsia="zh-TW"/>
            </w:rPr>
            <w:t>Рамочн</w:t>
          </w:r>
          <w:r>
            <w:rPr>
              <w:rFonts w:ascii="Roboto" w:eastAsia="Batang" w:hAnsi="Roboto"/>
              <w:b/>
              <w:bCs/>
              <w:sz w:val="20"/>
              <w:szCs w:val="20"/>
              <w:lang w:val="ru-RU" w:eastAsia="zh-TW"/>
            </w:rPr>
            <w:t>ая</w:t>
          </w:r>
          <w:r w:rsidRPr="0068230F">
            <w:rPr>
              <w:rFonts w:ascii="Roboto" w:eastAsia="Batang" w:hAnsi="Roboto"/>
              <w:b/>
              <w:bCs/>
              <w:sz w:val="20"/>
              <w:szCs w:val="20"/>
              <w:lang w:val="ru-RU" w:eastAsia="zh-TW"/>
            </w:rPr>
            <w:t xml:space="preserve"> конвенции по защите морской среды Каспийского моря</w:t>
          </w:r>
        </w:p>
        <w:p w14:paraId="4DC93795" w14:textId="77777777" w:rsidR="007819F8" w:rsidRPr="0068230F" w:rsidRDefault="007819F8" w:rsidP="007819F8">
          <w:pPr>
            <w:tabs>
              <w:tab w:val="center" w:pos="4320"/>
              <w:tab w:val="left" w:pos="6150"/>
              <w:tab w:val="right" w:pos="6980"/>
              <w:tab w:val="right" w:pos="8640"/>
            </w:tabs>
            <w:contextualSpacing/>
            <w:rPr>
              <w:rFonts w:ascii="Roboto" w:eastAsia="PMingLiU" w:hAnsi="Roboto"/>
              <w:sz w:val="20"/>
              <w:szCs w:val="20"/>
              <w:lang w:val="ru-RU" w:eastAsia="zh-TW"/>
            </w:rPr>
          </w:pPr>
        </w:p>
      </w:tc>
      <w:tc>
        <w:tcPr>
          <w:tcW w:w="236" w:type="dxa"/>
          <w:tcBorders>
            <w:top w:val="single" w:sz="4" w:space="0" w:color="auto"/>
            <w:left w:val="nil"/>
            <w:bottom w:val="single" w:sz="18" w:space="0" w:color="auto"/>
            <w:right w:val="nil"/>
          </w:tcBorders>
        </w:tcPr>
        <w:p w14:paraId="3B662991" w14:textId="77777777" w:rsidR="007819F8" w:rsidRPr="0068230F" w:rsidRDefault="007819F8" w:rsidP="007819F8">
          <w:pPr>
            <w:contextualSpacing/>
            <w:rPr>
              <w:rFonts w:ascii="Roboto" w:eastAsia="PMingLiU" w:hAnsi="Roboto"/>
              <w:sz w:val="20"/>
              <w:szCs w:val="20"/>
              <w:lang w:val="ru-RU" w:eastAsia="zh-TW"/>
            </w:rPr>
          </w:pPr>
        </w:p>
        <w:p w14:paraId="595582BB" w14:textId="77777777" w:rsidR="007819F8" w:rsidRPr="0068230F" w:rsidRDefault="007819F8" w:rsidP="007819F8">
          <w:pPr>
            <w:contextualSpacing/>
            <w:rPr>
              <w:rFonts w:ascii="Roboto" w:eastAsia="PMingLiU" w:hAnsi="Roboto"/>
              <w:sz w:val="20"/>
              <w:szCs w:val="20"/>
              <w:lang w:val="ru-RU" w:eastAsia="zh-TW"/>
            </w:rPr>
          </w:pPr>
        </w:p>
      </w:tc>
    </w:tr>
  </w:tbl>
  <w:p w14:paraId="4DF84A11" w14:textId="77777777" w:rsidR="007819F8" w:rsidRPr="0068230F" w:rsidRDefault="007819F8" w:rsidP="007819F8">
    <w:pPr>
      <w:contextualSpacing/>
      <w:rPr>
        <w:rFonts w:ascii="Roboto" w:eastAsia="PMingLiU" w:hAnsi="Roboto"/>
        <w:sz w:val="20"/>
        <w:szCs w:val="20"/>
        <w:lang w:val="ru-RU" w:eastAsia="zh-TW"/>
      </w:rPr>
    </w:pP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7D"/>
    <w:rsid w:val="00004656"/>
    <w:rsid w:val="00010819"/>
    <w:rsid w:val="00015535"/>
    <w:rsid w:val="00017D9C"/>
    <w:rsid w:val="000244D6"/>
    <w:rsid w:val="00040DF4"/>
    <w:rsid w:val="0005129E"/>
    <w:rsid w:val="00060407"/>
    <w:rsid w:val="00067AD2"/>
    <w:rsid w:val="0007630F"/>
    <w:rsid w:val="00086472"/>
    <w:rsid w:val="000873FA"/>
    <w:rsid w:val="00091A4E"/>
    <w:rsid w:val="000C5D8D"/>
    <w:rsid w:val="000D044E"/>
    <w:rsid w:val="000D1B78"/>
    <w:rsid w:val="00126799"/>
    <w:rsid w:val="001310DA"/>
    <w:rsid w:val="001516BB"/>
    <w:rsid w:val="00171551"/>
    <w:rsid w:val="001A54E8"/>
    <w:rsid w:val="001C6854"/>
    <w:rsid w:val="001D7F1C"/>
    <w:rsid w:val="001E08CA"/>
    <w:rsid w:val="001F51E0"/>
    <w:rsid w:val="002176F2"/>
    <w:rsid w:val="00222ACD"/>
    <w:rsid w:val="00225E58"/>
    <w:rsid w:val="00242923"/>
    <w:rsid w:val="002453AB"/>
    <w:rsid w:val="00254492"/>
    <w:rsid w:val="002843C7"/>
    <w:rsid w:val="002907CE"/>
    <w:rsid w:val="002A7057"/>
    <w:rsid w:val="002C345A"/>
    <w:rsid w:val="002C6CBD"/>
    <w:rsid w:val="002D65E0"/>
    <w:rsid w:val="002E2615"/>
    <w:rsid w:val="002E6BA3"/>
    <w:rsid w:val="003267F5"/>
    <w:rsid w:val="00333113"/>
    <w:rsid w:val="00361020"/>
    <w:rsid w:val="00366E12"/>
    <w:rsid w:val="00377FC9"/>
    <w:rsid w:val="003B4C17"/>
    <w:rsid w:val="003F4B34"/>
    <w:rsid w:val="00414400"/>
    <w:rsid w:val="0042129A"/>
    <w:rsid w:val="004351F7"/>
    <w:rsid w:val="004941C0"/>
    <w:rsid w:val="004A1A13"/>
    <w:rsid w:val="004B6623"/>
    <w:rsid w:val="004D5311"/>
    <w:rsid w:val="004D66BB"/>
    <w:rsid w:val="004E38B2"/>
    <w:rsid w:val="004F3A26"/>
    <w:rsid w:val="005354F3"/>
    <w:rsid w:val="00537FCD"/>
    <w:rsid w:val="005460DC"/>
    <w:rsid w:val="00562DC5"/>
    <w:rsid w:val="00577A8C"/>
    <w:rsid w:val="00587BB6"/>
    <w:rsid w:val="00591D83"/>
    <w:rsid w:val="0059496E"/>
    <w:rsid w:val="005A0168"/>
    <w:rsid w:val="005A04F4"/>
    <w:rsid w:val="005A50B3"/>
    <w:rsid w:val="005B3A3F"/>
    <w:rsid w:val="005E4842"/>
    <w:rsid w:val="005E66EC"/>
    <w:rsid w:val="00606F6C"/>
    <w:rsid w:val="00611051"/>
    <w:rsid w:val="0061688C"/>
    <w:rsid w:val="00621D5D"/>
    <w:rsid w:val="00645B3A"/>
    <w:rsid w:val="00666B13"/>
    <w:rsid w:val="0067630B"/>
    <w:rsid w:val="0068230F"/>
    <w:rsid w:val="00695DDD"/>
    <w:rsid w:val="006A34F0"/>
    <w:rsid w:val="006B26D4"/>
    <w:rsid w:val="006B4746"/>
    <w:rsid w:val="006C6F66"/>
    <w:rsid w:val="006D287D"/>
    <w:rsid w:val="006F7854"/>
    <w:rsid w:val="00733309"/>
    <w:rsid w:val="0074011B"/>
    <w:rsid w:val="00740B01"/>
    <w:rsid w:val="00740E07"/>
    <w:rsid w:val="00761A78"/>
    <w:rsid w:val="00765744"/>
    <w:rsid w:val="00773CFD"/>
    <w:rsid w:val="007748A4"/>
    <w:rsid w:val="007819F8"/>
    <w:rsid w:val="00782AB7"/>
    <w:rsid w:val="007A0A89"/>
    <w:rsid w:val="007B7C1A"/>
    <w:rsid w:val="007C0DB2"/>
    <w:rsid w:val="007D6283"/>
    <w:rsid w:val="007F5F3B"/>
    <w:rsid w:val="00825D06"/>
    <w:rsid w:val="00840D6A"/>
    <w:rsid w:val="008975F8"/>
    <w:rsid w:val="008A3226"/>
    <w:rsid w:val="008A659D"/>
    <w:rsid w:val="008C2673"/>
    <w:rsid w:val="008C5F19"/>
    <w:rsid w:val="008D5069"/>
    <w:rsid w:val="008D7B62"/>
    <w:rsid w:val="00907BAC"/>
    <w:rsid w:val="00963536"/>
    <w:rsid w:val="009921D8"/>
    <w:rsid w:val="009B21E0"/>
    <w:rsid w:val="009B2BC5"/>
    <w:rsid w:val="009B5126"/>
    <w:rsid w:val="009D2DBB"/>
    <w:rsid w:val="009E6A6E"/>
    <w:rsid w:val="00A00FFE"/>
    <w:rsid w:val="00A22576"/>
    <w:rsid w:val="00A237DB"/>
    <w:rsid w:val="00A31D46"/>
    <w:rsid w:val="00A408DD"/>
    <w:rsid w:val="00A625A1"/>
    <w:rsid w:val="00A64637"/>
    <w:rsid w:val="00A81814"/>
    <w:rsid w:val="00AB6D2A"/>
    <w:rsid w:val="00AE429F"/>
    <w:rsid w:val="00AF501A"/>
    <w:rsid w:val="00AF505A"/>
    <w:rsid w:val="00B00CCD"/>
    <w:rsid w:val="00B056EA"/>
    <w:rsid w:val="00B10656"/>
    <w:rsid w:val="00B332BE"/>
    <w:rsid w:val="00B57A3C"/>
    <w:rsid w:val="00B87712"/>
    <w:rsid w:val="00BF27CB"/>
    <w:rsid w:val="00C02F7E"/>
    <w:rsid w:val="00C16BA5"/>
    <w:rsid w:val="00C209AE"/>
    <w:rsid w:val="00C221EF"/>
    <w:rsid w:val="00C35F6B"/>
    <w:rsid w:val="00C8046A"/>
    <w:rsid w:val="00C830A7"/>
    <w:rsid w:val="00C9126C"/>
    <w:rsid w:val="00CA7660"/>
    <w:rsid w:val="00CF2A5E"/>
    <w:rsid w:val="00D02F8A"/>
    <w:rsid w:val="00D32570"/>
    <w:rsid w:val="00DA3A64"/>
    <w:rsid w:val="00DA7E2F"/>
    <w:rsid w:val="00DB450C"/>
    <w:rsid w:val="00DE1EA4"/>
    <w:rsid w:val="00E51786"/>
    <w:rsid w:val="00E62AB7"/>
    <w:rsid w:val="00E8586E"/>
    <w:rsid w:val="00E9029B"/>
    <w:rsid w:val="00EB4E53"/>
    <w:rsid w:val="00EB70CA"/>
    <w:rsid w:val="00EC0D13"/>
    <w:rsid w:val="00ED42A6"/>
    <w:rsid w:val="00ED7F1B"/>
    <w:rsid w:val="00EE521D"/>
    <w:rsid w:val="00EF0F70"/>
    <w:rsid w:val="00F372D2"/>
    <w:rsid w:val="00F3755A"/>
    <w:rsid w:val="00F47D1D"/>
    <w:rsid w:val="00F546DE"/>
    <w:rsid w:val="00F61CBC"/>
    <w:rsid w:val="00F843C7"/>
    <w:rsid w:val="00F97BEE"/>
    <w:rsid w:val="00FB1CF4"/>
    <w:rsid w:val="00FC1580"/>
    <w:rsid w:val="00FC17E7"/>
    <w:rsid w:val="00FC7B57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3477"/>
  <w15:chartTrackingRefBased/>
  <w15:docId w15:val="{A3C24A40-E05F-4CAF-8D6B-1C08348F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9F8"/>
    <w:pPr>
      <w:tabs>
        <w:tab w:val="center" w:pos="4844"/>
        <w:tab w:val="right" w:pos="9689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819F8"/>
  </w:style>
  <w:style w:type="paragraph" w:styleId="Footer">
    <w:name w:val="footer"/>
    <w:basedOn w:val="Normal"/>
    <w:link w:val="FooterChar"/>
    <w:uiPriority w:val="99"/>
    <w:unhideWhenUsed/>
    <w:rsid w:val="007819F8"/>
    <w:pPr>
      <w:tabs>
        <w:tab w:val="center" w:pos="4844"/>
        <w:tab w:val="right" w:pos="9689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819F8"/>
  </w:style>
  <w:style w:type="character" w:styleId="CommentReference">
    <w:name w:val="annotation reference"/>
    <w:basedOn w:val="DefaultParagraphFont"/>
    <w:uiPriority w:val="99"/>
    <w:semiHidden/>
    <w:unhideWhenUsed/>
    <w:rsid w:val="00992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1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EA81-6885-4959-B473-F11B793F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Russkikh</dc:creator>
  <cp:keywords/>
  <dc:description/>
  <cp:lastModifiedBy>Kristina Russkikh</cp:lastModifiedBy>
  <cp:revision>170</cp:revision>
  <dcterms:created xsi:type="dcterms:W3CDTF">2024-01-04T16:10:00Z</dcterms:created>
  <dcterms:modified xsi:type="dcterms:W3CDTF">2024-06-17T21:12:00Z</dcterms:modified>
</cp:coreProperties>
</file>