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49" w:rsidRPr="00DA126F" w:rsidRDefault="00BB7813" w:rsidP="00082849">
      <w:pPr>
        <w:spacing w:after="80"/>
        <w:rPr>
          <w:b/>
          <w:sz w:val="28"/>
          <w:szCs w:val="28"/>
        </w:rPr>
      </w:pPr>
      <w:bookmarkStart w:id="0" w:name="_GoBack"/>
      <w:bookmarkEnd w:id="0"/>
      <w:r w:rsidRPr="00DA126F">
        <w:rPr>
          <w:b/>
          <w:sz w:val="28"/>
          <w:szCs w:val="28"/>
        </w:rPr>
        <w:t xml:space="preserve"> РАЗДЕЛ  ВОЗДЕЙСТВИЕ  подраздел </w:t>
      </w:r>
      <w:r w:rsidR="00082849" w:rsidRPr="00DA126F">
        <w:rPr>
          <w:b/>
          <w:sz w:val="28"/>
          <w:szCs w:val="28"/>
        </w:rPr>
        <w:t>4.2.1. Добыча нефти и газа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</w:p>
    <w:p w:rsidR="00BB7813" w:rsidRPr="00DA126F" w:rsidRDefault="00BB7813" w:rsidP="0078724B">
      <w:pPr>
        <w:pStyle w:val="PlainText"/>
        <w:spacing w:line="276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126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57023</wp:posOffset>
            </wp:positionH>
            <wp:positionV relativeFrom="margin">
              <wp:posOffset>693166</wp:posOffset>
            </wp:positionV>
            <wp:extent cx="4138766" cy="3379472"/>
            <wp:effectExtent l="171450" t="133350" r="357034" b="297178"/>
            <wp:wrapSquare wrapText="bothSides"/>
            <wp:docPr id="2" name="Рисунок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66" cy="3379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394E" w:rsidRPr="00DA126F" w:rsidRDefault="000E394E" w:rsidP="0078724B">
      <w:pPr>
        <w:spacing w:after="80"/>
        <w:ind w:firstLine="0"/>
        <w:jc w:val="left"/>
        <w:rPr>
          <w:sz w:val="28"/>
          <w:szCs w:val="28"/>
        </w:rPr>
      </w:pPr>
      <w:r w:rsidRPr="00DA126F">
        <w:rPr>
          <w:sz w:val="28"/>
          <w:szCs w:val="28"/>
        </w:rPr>
        <w:t>Ресурсы Северного Каспия в прилегающей к Астраханской области части шельфа составляют 800 млрд куб. метров газа и 1,1 млрд тонн нефти и газового конденсата. Ресурсы углеводородов Астраханского региона на суше составляют более 6 трлн куб. метров газа и около 1,3 млрд тонн конденсата и нефти.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На шельфе российского сектора Каспийского моря открыто более десяти многопластовых нефтегазоконденсатных месторождений.</w:t>
      </w:r>
    </w:p>
    <w:p w:rsidR="00DA126F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ПАО «ЛУКОЙЛ» на акватории Каспии принадлежат лицензии на разработку 8 месторождений углеводородного сырья, суммарные извлекаемые запасы которых оцениваются в 2,7 млрд. баррелей нефти и газового конденсата и более 650 млрд. м3 газа. Это месторождения им. Корчагина, им. Филановского, им.</w:t>
      </w:r>
      <w:r w:rsidR="00DA126F" w:rsidRPr="00DA126F">
        <w:rPr>
          <w:sz w:val="28"/>
          <w:szCs w:val="28"/>
        </w:rPr>
        <w:t> </w:t>
      </w:r>
      <w:r w:rsidRPr="00DA126F">
        <w:rPr>
          <w:sz w:val="28"/>
          <w:szCs w:val="28"/>
        </w:rPr>
        <w:t>Ю.С.</w:t>
      </w:r>
      <w:r w:rsidR="00DA126F" w:rsidRPr="00DA126F">
        <w:rPr>
          <w:sz w:val="28"/>
          <w:szCs w:val="28"/>
        </w:rPr>
        <w:t> </w:t>
      </w:r>
      <w:r w:rsidRPr="00DA126F">
        <w:rPr>
          <w:sz w:val="28"/>
          <w:szCs w:val="28"/>
        </w:rPr>
        <w:t xml:space="preserve">Кувыкина, Ракушечное, Западно-Ракушечное, Хвалынское, Центральное и месторождение 170-й км.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Освоение </w:t>
      </w:r>
      <w:r w:rsidR="00DA126F" w:rsidRPr="00DA126F">
        <w:rPr>
          <w:sz w:val="28"/>
          <w:szCs w:val="28"/>
        </w:rPr>
        <w:t xml:space="preserve">этих </w:t>
      </w:r>
      <w:r w:rsidRPr="00DA126F">
        <w:rPr>
          <w:sz w:val="28"/>
          <w:szCs w:val="28"/>
        </w:rPr>
        <w:t>месторождений осуществляет ООО «ЛУКОЙЛ-Нижневолжскнефть».</w:t>
      </w:r>
    </w:p>
    <w:p w:rsidR="00315160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ООО «ЛУКОЙЛ-Нижневолжскнефть» осуществляет свою деятельность на территории Северного Каспия с 1995 года и в настоящее время Компания владеет лицензиями на 3 лицензионных участках – «Северный», «Центрально-Каспийский», «Восточно-Ракушечный.</w:t>
      </w:r>
    </w:p>
    <w:p w:rsidR="00861698" w:rsidRPr="00DA126F" w:rsidRDefault="00BB7813" w:rsidP="00861698">
      <w:pPr>
        <w:spacing w:after="80"/>
        <w:ind w:firstLine="709"/>
        <w:rPr>
          <w:sz w:val="28"/>
          <w:szCs w:val="28"/>
          <w:shd w:val="clear" w:color="auto" w:fill="FFFFFF"/>
        </w:rPr>
      </w:pPr>
      <w:r w:rsidRPr="00DA126F">
        <w:rPr>
          <w:sz w:val="28"/>
          <w:szCs w:val="28"/>
        </w:rPr>
        <w:t xml:space="preserve">На </w:t>
      </w:r>
      <w:r w:rsidR="00861698" w:rsidRPr="00DA126F">
        <w:rPr>
          <w:sz w:val="28"/>
          <w:szCs w:val="28"/>
          <w:shd w:val="clear" w:color="auto" w:fill="FFFFFF"/>
        </w:rPr>
        <w:t xml:space="preserve">открытом в 2000 году и и </w:t>
      </w:r>
      <w:r w:rsidRPr="00DA126F">
        <w:rPr>
          <w:sz w:val="28"/>
          <w:szCs w:val="28"/>
        </w:rPr>
        <w:t>введенном в эксплуатацию в 2010 году месторождении им. Ю. Корчагина действуют 16 эксплуатационных скважин</w:t>
      </w:r>
      <w:r w:rsidR="00861698" w:rsidRPr="00DA126F">
        <w:rPr>
          <w:sz w:val="28"/>
          <w:szCs w:val="28"/>
          <w:shd w:val="clear" w:color="auto" w:fill="FFFFFF"/>
        </w:rPr>
        <w:t>.</w:t>
      </w:r>
      <w:r w:rsidR="00861698" w:rsidRPr="00DA126F">
        <w:rPr>
          <w:sz w:val="28"/>
          <w:szCs w:val="28"/>
        </w:rPr>
        <w:t xml:space="preserve"> Месторождение  им.Корчагина расположено в 180 км от Астрахани и 240 км от Махачкалы. Глубина моря в районе месторождения составляет 11-13 метров. Расстояние до ближайшего берега (дельта р. Волга) составляет около 120 км.</w:t>
      </w:r>
      <w:r w:rsidR="00861698" w:rsidRPr="00DA126F">
        <w:rPr>
          <w:sz w:val="28"/>
          <w:szCs w:val="28"/>
          <w:shd w:val="clear" w:color="auto" w:fill="FFFFFF"/>
        </w:rPr>
        <w:t xml:space="preserve"> Разведанные запасы составляют 130 359 тыс. т нефти и порядка 63 млрд м</w:t>
      </w:r>
      <w:r w:rsidR="00861698" w:rsidRPr="00DA126F">
        <w:rPr>
          <w:sz w:val="28"/>
          <w:szCs w:val="28"/>
          <w:shd w:val="clear" w:color="auto" w:fill="FFFFFF"/>
          <w:vertAlign w:val="superscript"/>
        </w:rPr>
        <w:t>3</w:t>
      </w:r>
      <w:r w:rsidR="00861698" w:rsidRPr="00DA126F">
        <w:rPr>
          <w:rStyle w:val="apple-converted-space"/>
          <w:sz w:val="28"/>
          <w:szCs w:val="28"/>
          <w:shd w:val="clear" w:color="auto" w:fill="FFFFFF"/>
          <w:vertAlign w:val="superscript"/>
        </w:rPr>
        <w:t> </w:t>
      </w:r>
      <w:r w:rsidR="00861698" w:rsidRPr="00DA126F">
        <w:rPr>
          <w:sz w:val="28"/>
          <w:szCs w:val="28"/>
          <w:shd w:val="clear" w:color="auto" w:fill="FFFFFF"/>
        </w:rPr>
        <w:t xml:space="preserve">газа. </w:t>
      </w:r>
      <w:r w:rsidR="00861698" w:rsidRPr="00DA126F">
        <w:rPr>
          <w:sz w:val="28"/>
          <w:szCs w:val="28"/>
          <w:shd w:val="clear" w:color="auto" w:fill="FFFFFF"/>
        </w:rPr>
        <w:lastRenderedPageBreak/>
        <w:t>В 2015 году на месторождении преодолен рубеж добычи в 5 млн т нефти. В декабре 2016 года добыто 7 млн т нефти.</w:t>
      </w:r>
    </w:p>
    <w:p w:rsidR="00315160" w:rsidRPr="00DA126F" w:rsidRDefault="00315160" w:rsidP="00315160">
      <w:pPr>
        <w:spacing w:after="60" w:line="300" w:lineRule="auto"/>
        <w:ind w:firstLine="680"/>
        <w:rPr>
          <w:sz w:val="28"/>
          <w:szCs w:val="28"/>
        </w:rPr>
      </w:pPr>
      <w:r w:rsidRPr="00DA126F">
        <w:rPr>
          <w:sz w:val="28"/>
          <w:szCs w:val="28"/>
        </w:rPr>
        <w:t xml:space="preserve">Месторождение им. В. Филановского расположено в акватории Каспийского моря (северный участок Каспийского моря, в российской зоне недропользования). Месторождение открыто в 2005 г. </w:t>
      </w:r>
      <w:r w:rsidRPr="00DA126F">
        <w:rPr>
          <w:sz w:val="28"/>
          <w:szCs w:val="28"/>
          <w:shd w:val="clear" w:color="auto" w:fill="FFFFFF"/>
        </w:rPr>
        <w:t>Извлекаемые запасы нефти, по оценке специалистов составляют 129 млн т, газа — 30 млрд м</w:t>
      </w:r>
      <w:r w:rsidRPr="00DA126F">
        <w:rPr>
          <w:sz w:val="28"/>
          <w:szCs w:val="28"/>
          <w:shd w:val="clear" w:color="auto" w:fill="FFFFFF"/>
          <w:vertAlign w:val="superscript"/>
        </w:rPr>
        <w:t>3</w:t>
      </w:r>
      <w:r w:rsidRPr="00DA126F">
        <w:rPr>
          <w:sz w:val="28"/>
          <w:szCs w:val="28"/>
          <w:shd w:val="clear" w:color="auto" w:fill="FFFFFF"/>
        </w:rPr>
        <w:t>. Проектная добыча нефти должна составить 6 млн т/год.</w:t>
      </w:r>
      <w:r w:rsidRPr="00DA126F">
        <w:rPr>
          <w:sz w:val="28"/>
          <w:szCs w:val="28"/>
        </w:rPr>
        <w:t xml:space="preserve"> В октябре 2016 года месторождение им. В. Филановского введено в промышленную эксплуатацию.</w:t>
      </w:r>
    </w:p>
    <w:p w:rsidR="00315160" w:rsidRPr="00DA126F" w:rsidRDefault="00315160" w:rsidP="00315160">
      <w:pPr>
        <w:pStyle w:val="NormalWeb"/>
        <w:shd w:val="clear" w:color="auto" w:fill="FFFFFF"/>
        <w:spacing w:before="137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t>Ледостойкая стационарная платформа,</w:t>
      </w:r>
      <w:r w:rsidRPr="00DA126F">
        <w:rPr>
          <w:rFonts w:eastAsia="Calibri"/>
          <w:color w:val="000000" w:themeColor="text1"/>
          <w:sz w:val="28"/>
          <w:szCs w:val="28"/>
        </w:rPr>
        <w:t xml:space="preserve"> месторождения - им. В. Филановского</w:t>
      </w:r>
      <w:r w:rsidRPr="00DA126F">
        <w:rPr>
          <w:color w:val="000000" w:themeColor="text1"/>
          <w:sz w:val="28"/>
          <w:szCs w:val="28"/>
        </w:rPr>
        <w:t xml:space="preserve"> предназначена для бурения и эксплуатации скважин. В состав платформы входят: буровой комплекс для бурения 11 наклонно-направленных скважин с горизонтальным заканчиванием ствола, эксплуатационный комплекс для сбора, замера и подачи продукции скважин на центральную технологическую платформу и энергетический комплекс. Общий вес ледостойкой платформы составляет более 15 тыс. т.</w:t>
      </w:r>
    </w:p>
    <w:p w:rsidR="00315160" w:rsidRPr="00DA126F" w:rsidRDefault="00315160" w:rsidP="00315160">
      <w:pPr>
        <w:pStyle w:val="NormalWeb"/>
        <w:shd w:val="clear" w:color="auto" w:fill="FFFFFF"/>
        <w:spacing w:before="137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t>Центральная технологическая платформа</w:t>
      </w:r>
      <w:r w:rsidRPr="00DA126F">
        <w:rPr>
          <w:rStyle w:val="Strong"/>
          <w:b w:val="0"/>
          <w:bCs w:val="0"/>
          <w:color w:val="000000" w:themeColor="text1"/>
          <w:sz w:val="28"/>
          <w:szCs w:val="28"/>
        </w:rPr>
        <w:t> </w:t>
      </w:r>
      <w:r w:rsidRPr="00DA126F">
        <w:rPr>
          <w:color w:val="000000" w:themeColor="text1"/>
          <w:sz w:val="28"/>
          <w:szCs w:val="28"/>
        </w:rPr>
        <w:t>предназначена для подготовки и транспортировки на берег нефти и попутного газа. Подготовка нефти осуществляется на двух технологических линиях мощностью 3 млн т/год каждая. Общий вес платформы составляет около 21 тыс. т.</w:t>
      </w:r>
    </w:p>
    <w:p w:rsidR="00861698" w:rsidRPr="00DA126F" w:rsidRDefault="00315160" w:rsidP="00315160">
      <w:pPr>
        <w:spacing w:after="80"/>
        <w:ind w:firstLine="709"/>
        <w:rPr>
          <w:sz w:val="28"/>
          <w:szCs w:val="28"/>
          <w:shd w:val="clear" w:color="auto" w:fill="FFFFFF"/>
        </w:rPr>
      </w:pPr>
      <w:r w:rsidRPr="00DA126F">
        <w:rPr>
          <w:sz w:val="28"/>
          <w:szCs w:val="28"/>
        </w:rPr>
        <w:t>Райзерный блок предназначен для подключения внутрипромысловых трубопроводов и трубопроводов внешнего транспорта, по которым осуществляется транспортировка нефти и газа с месторождений на береговые сооружения</w:t>
      </w:r>
    </w:p>
    <w:p w:rsidR="00861698" w:rsidRPr="00DA126F" w:rsidRDefault="00315160" w:rsidP="00861698">
      <w:pPr>
        <w:spacing w:after="80"/>
        <w:ind w:firstLine="709"/>
        <w:rPr>
          <w:sz w:val="28"/>
          <w:szCs w:val="28"/>
          <w:shd w:val="clear" w:color="auto" w:fill="F1F4F5"/>
        </w:rPr>
      </w:pPr>
      <w:r w:rsidRPr="00DA126F">
        <w:rPr>
          <w:rFonts w:eastAsia="Times New Roman"/>
          <w:sz w:val="28"/>
          <w:szCs w:val="28"/>
          <w:lang w:eastAsia="ru-RU"/>
        </w:rPr>
        <w:t>В апреле 2017 года преодолен рубеж в 9 млн. тонн нефти, добытой на действующих месторождениях Северного Каспия, – им. Юрия Корчагина и им. Владимира Филановского</w:t>
      </w:r>
      <w:r w:rsidR="00DA126F">
        <w:rPr>
          <w:rFonts w:eastAsia="Times New Roman"/>
          <w:sz w:val="28"/>
          <w:szCs w:val="28"/>
          <w:lang w:eastAsia="ru-RU"/>
        </w:rPr>
        <w:t>.</w:t>
      </w:r>
    </w:p>
    <w:p w:rsidR="00861698" w:rsidRPr="00DA126F" w:rsidRDefault="00BB7813" w:rsidP="00861698">
      <w:pPr>
        <w:rPr>
          <w:sz w:val="28"/>
          <w:szCs w:val="28"/>
          <w:shd w:val="clear" w:color="auto" w:fill="F1F4F5"/>
        </w:rPr>
      </w:pPr>
      <w:r w:rsidRPr="00DA126F">
        <w:rPr>
          <w:sz w:val="28"/>
          <w:szCs w:val="28"/>
        </w:rPr>
        <w:t>Ракушечное месторождение расположено в российской части на шельфе Северного Каспия. Месторождение открыто в 2001 г. поисковой скважиной №1</w:t>
      </w:r>
      <w:r w:rsidR="00DA126F">
        <w:rPr>
          <w:sz w:val="28"/>
          <w:szCs w:val="28"/>
        </w:rPr>
        <w:t> </w:t>
      </w:r>
      <w:r w:rsidRPr="00DA126F">
        <w:rPr>
          <w:sz w:val="28"/>
          <w:szCs w:val="28"/>
        </w:rPr>
        <w:t>Ракушечной.</w:t>
      </w:r>
      <w:r w:rsidR="00861698" w:rsidRPr="00DA126F">
        <w:rPr>
          <w:sz w:val="28"/>
          <w:szCs w:val="28"/>
          <w:shd w:val="clear" w:color="auto" w:fill="FFFFFF"/>
        </w:rPr>
        <w:t xml:space="preserve"> и является следующим проектом, который планируется реализовать на Каспии.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 Ресурсы месторождения категорий 3С оцениваются в 359 млн. барр нефти плюс конденсат и 1,485 трлн. кубофутов газа.</w:t>
      </w:r>
    </w:p>
    <w:p w:rsidR="00861698" w:rsidRPr="00DA126F" w:rsidRDefault="00861698" w:rsidP="00861698">
      <w:pPr>
        <w:rPr>
          <w:sz w:val="28"/>
          <w:szCs w:val="28"/>
          <w:shd w:val="clear" w:color="auto" w:fill="F1F4F5"/>
        </w:rPr>
      </w:pPr>
      <w:r w:rsidRPr="00DA126F">
        <w:rPr>
          <w:sz w:val="28"/>
          <w:szCs w:val="28"/>
          <w:shd w:val="clear" w:color="auto" w:fill="FFFFFF"/>
        </w:rPr>
        <w:t>В 2015 году в пределах Ракушечного пробурена разведочная скважина глубиной 1 650 м, по результатам бурения все запасы месторождения переведены в категорию B1. Разведочные работы на месторождении завершены. По результатам тендерных торгов в 2016 году заключен договор на разработку проектной документации (FEED) для обустройства данного месторождения</w:t>
      </w:r>
      <w:r w:rsidR="00DA126F">
        <w:rPr>
          <w:sz w:val="28"/>
          <w:szCs w:val="28"/>
          <w:shd w:val="clear" w:color="auto" w:fill="FFFFFF"/>
        </w:rPr>
        <w:t>.</w:t>
      </w:r>
      <w:r w:rsidRPr="00DA126F">
        <w:rPr>
          <w:sz w:val="28"/>
          <w:szCs w:val="28"/>
          <w:shd w:val="clear" w:color="auto" w:fill="FFFFFF"/>
        </w:rPr>
        <w:t xml:space="preserve"> </w:t>
      </w:r>
    </w:p>
    <w:p w:rsidR="00BB7813" w:rsidRPr="00DA126F" w:rsidRDefault="00315160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Месторождение Сарматское, начало добычи газа запланировано на 2017 год.</w:t>
      </w:r>
      <w:r w:rsidRPr="00DA126F">
        <w:rPr>
          <w:sz w:val="28"/>
          <w:szCs w:val="28"/>
        </w:rPr>
        <w:cr/>
      </w:r>
      <w:r w:rsidR="00BB7813" w:rsidRPr="00DA126F">
        <w:rPr>
          <w:sz w:val="28"/>
          <w:szCs w:val="28"/>
        </w:rPr>
        <w:t xml:space="preserve">Хвалынское нефтегазоконденсатное месторождение России и Казахстана, расположено в северной части акватории Каспийского моря в 260 км от </w:t>
      </w:r>
      <w:r w:rsidR="00BB7813" w:rsidRPr="00DA126F">
        <w:rPr>
          <w:sz w:val="28"/>
          <w:szCs w:val="28"/>
        </w:rPr>
        <w:lastRenderedPageBreak/>
        <w:t xml:space="preserve">Астрахани, где глубина моря на участке колеблется от 25 м до 30 м. Открыто в 2000 году.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ООО «Лукойл-Приморьнефтегаз»владеет лицензией на право разведки и добычи углеводородного сырья в пределах Центральноастраханского газоконденсатного месторождения федерального значения, которое было открыто в 2004 году и расположено в Енотаевском, Харабалинском, Наримановском и Красноярском районах Астраханской области в междуречье рек Волга и Ахтуба, протекающих с севера-запада на юго-восток.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На Центральноастраханском газоконденсатном месторождении пробурены одна поисковая, две разведочные и четыре структурные скважины.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Извлекаемые запасы углеводородов из залежи башкирского яруса Центральноастраханского газоконденсатного месторождения в пределах лицензии ООО «ЛУКОЙЛ-Приморьенефтегаз» составляют: газ С1+ С2 — 754 млрд м</w:t>
      </w:r>
      <w:r w:rsidRPr="00DA126F">
        <w:rPr>
          <w:sz w:val="28"/>
          <w:szCs w:val="28"/>
          <w:vertAlign w:val="superscript"/>
        </w:rPr>
        <w:t>3</w:t>
      </w:r>
      <w:r w:rsidRPr="00DA126F">
        <w:rPr>
          <w:sz w:val="28"/>
          <w:szCs w:val="28"/>
        </w:rPr>
        <w:t>; конденсат С1+С2 — 93 млн т.</w:t>
      </w:r>
    </w:p>
    <w:p w:rsidR="00315160" w:rsidRPr="00DA126F" w:rsidRDefault="000E394E" w:rsidP="000E394E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В 2016г. на прибрежной зоне продолжались геологоразведочные работы на месторождении Великое в Харабалинском районе (Астраханская область). В 2015 году компания провела повторные испытания скважины Георгиевская 1, по итогам которых ранее утвержденные запасы нефти подтвердились.</w:t>
      </w:r>
    </w:p>
    <w:p w:rsidR="00315160" w:rsidRPr="00DA126F" w:rsidRDefault="00315160" w:rsidP="000E394E">
      <w:pPr>
        <w:spacing w:after="80"/>
        <w:ind w:firstLine="709"/>
        <w:rPr>
          <w:sz w:val="28"/>
          <w:szCs w:val="28"/>
        </w:rPr>
      </w:pPr>
      <w:r w:rsidRPr="00DA126F">
        <w:rPr>
          <w:rFonts w:eastAsia="Times New Roman"/>
          <w:sz w:val="28"/>
          <w:szCs w:val="28"/>
          <w:lang w:eastAsia="ru-RU"/>
        </w:rPr>
        <w:t>За период времени с 1999 года по 2017 г. в российском секторе Каспийского моря пробурено 27 поисково-оценочных и разведочных, 40 эксплуатационных скважин, ПАО «ЛУКОЙЛ» открыло девять многопластовых месторождений (включая совместные предприятия) углеводородного сырья</w:t>
      </w:r>
      <w:r w:rsidR="00DA126F">
        <w:rPr>
          <w:rFonts w:eastAsia="Times New Roman"/>
          <w:sz w:val="28"/>
          <w:szCs w:val="28"/>
          <w:lang w:eastAsia="ru-RU"/>
        </w:rPr>
        <w:t>.</w:t>
      </w:r>
    </w:p>
    <w:p w:rsidR="000E394E" w:rsidRPr="00DA126F" w:rsidRDefault="000E394E" w:rsidP="000E394E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В 2015 году ПАО «ЛУКОЙЛ» приступил к строительству трубопроводной системы транспортировки нефти и газа с месторождений Северного Каспия. </w:t>
      </w:r>
    </w:p>
    <w:p w:rsidR="000E394E" w:rsidRPr="00DA126F" w:rsidRDefault="00315160" w:rsidP="000E394E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К </w:t>
      </w:r>
      <w:r w:rsidR="000E394E" w:rsidRPr="00DA126F">
        <w:rPr>
          <w:sz w:val="28"/>
          <w:szCs w:val="28"/>
        </w:rPr>
        <w:t>2017 года планируется построить 10 морских ледостойких платформ общей массой около 100 тыс. тонн и проложить более 900 км трубопроводов, на строительство которых потребуется более 250 тыс. тонн трубной продукции.</w:t>
      </w:r>
    </w:p>
    <w:p w:rsidR="00315160" w:rsidRPr="00DA126F" w:rsidRDefault="00315160" w:rsidP="00315160">
      <w:pPr>
        <w:spacing w:after="6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Защита морской среды мелководного и высокопродуктивного Северного Каспия обеспечивается:</w:t>
      </w:r>
      <w:r w:rsidR="00DA126F">
        <w:rPr>
          <w:sz w:val="28"/>
          <w:szCs w:val="28"/>
        </w:rPr>
        <w:t xml:space="preserve">  </w:t>
      </w:r>
    </w:p>
    <w:p w:rsidR="00315160" w:rsidRPr="00DA126F" w:rsidRDefault="00315160" w:rsidP="00DA126F">
      <w:pPr>
        <w:pStyle w:val="ListParagraph"/>
        <w:numPr>
          <w:ilvl w:val="0"/>
          <w:numId w:val="4"/>
        </w:numPr>
        <w:spacing w:after="60"/>
        <w:ind w:left="284" w:firstLine="0"/>
        <w:rPr>
          <w:sz w:val="28"/>
          <w:szCs w:val="28"/>
        </w:rPr>
      </w:pPr>
      <w:r w:rsidRPr="00DA126F">
        <w:rPr>
          <w:sz w:val="28"/>
          <w:szCs w:val="28"/>
        </w:rPr>
        <w:t>строгим соблюдением Специальных экологических и рыбохозяйственных требований</w:t>
      </w:r>
      <w:r w:rsidR="00DA126F">
        <w:rPr>
          <w:sz w:val="28"/>
          <w:szCs w:val="28"/>
        </w:rPr>
        <w:t>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>реализацией принципа «нулевого» сброса всех видов отходов в море, который значительно удорожает и усложняет работы, но обеспечивает необходимую и эффективную защиту морской среды от загрязнения;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>постоянным присутствием вблизи морской платформы аварийно-спасательного судна с оборудованием ликвидации аварийных разливов нефти (ЛАРН);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lastRenderedPageBreak/>
        <w:t>запретом на использование всех видов химических веществ, не имеющих рыбохозяйственных предельно допустимых концентраций (ПДК) или ориентировочный безопасный уровень воздействия (ОБУВ);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>введением ограничений во времени осуществления хозяйственной деятельности и запретных зон на сейсморазведку;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 xml:space="preserve">сопровождением работ </w:t>
      </w:r>
      <w:r w:rsidR="0041393A" w:rsidRPr="00DA126F">
        <w:rPr>
          <w:sz w:val="28"/>
          <w:szCs w:val="28"/>
        </w:rPr>
        <w:t xml:space="preserve"> производственным </w:t>
      </w:r>
      <w:r w:rsidRPr="00DA126F">
        <w:rPr>
          <w:sz w:val="28"/>
          <w:szCs w:val="28"/>
        </w:rPr>
        <w:t xml:space="preserve">экологическим мониторингом, </w:t>
      </w:r>
      <w:r w:rsidR="0041393A" w:rsidRPr="00DA126F">
        <w:rPr>
          <w:sz w:val="28"/>
          <w:szCs w:val="28"/>
        </w:rPr>
        <w:t xml:space="preserve">оценивающим состояние окружающей среды в районах производственной деятельности, </w:t>
      </w:r>
      <w:r w:rsidRPr="00DA126F">
        <w:rPr>
          <w:sz w:val="28"/>
          <w:szCs w:val="28"/>
        </w:rPr>
        <w:t>включая геодинамически</w:t>
      </w:r>
      <w:r w:rsidR="0041393A" w:rsidRPr="00DA126F">
        <w:rPr>
          <w:sz w:val="28"/>
          <w:szCs w:val="28"/>
        </w:rPr>
        <w:t>й</w:t>
      </w:r>
      <w:r w:rsidRPr="00DA126F">
        <w:rPr>
          <w:sz w:val="28"/>
          <w:szCs w:val="28"/>
        </w:rPr>
        <w:t xml:space="preserve"> и спутниковы</w:t>
      </w:r>
      <w:r w:rsidR="0041393A" w:rsidRPr="00DA126F">
        <w:rPr>
          <w:sz w:val="28"/>
          <w:szCs w:val="28"/>
        </w:rPr>
        <w:t>й мониторинг</w:t>
      </w:r>
      <w:r w:rsidRPr="00DA126F">
        <w:rPr>
          <w:sz w:val="28"/>
          <w:szCs w:val="28"/>
        </w:rPr>
        <w:t xml:space="preserve">; 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 xml:space="preserve">проведением ежегодных комплексных, в том числе международных, учений по отработке совместных действий сил и средств при ликвидации последствий морских аварий в северной части Каспийского моря; </w:t>
      </w:r>
    </w:p>
    <w:p w:rsidR="00315160" w:rsidRPr="00DA126F" w:rsidRDefault="00315160" w:rsidP="00315160">
      <w:pPr>
        <w:ind w:firstLine="284"/>
        <w:rPr>
          <w:sz w:val="28"/>
          <w:szCs w:val="28"/>
          <w:lang w:eastAsia="ru-RU"/>
        </w:rPr>
      </w:pPr>
      <w:r w:rsidRPr="00DA126F">
        <w:rPr>
          <w:sz w:val="28"/>
          <w:szCs w:val="28"/>
          <w:lang w:eastAsia="ru-RU"/>
        </w:rPr>
        <w:t>приобретением ледовых нефтесборщиков и проведением учений по локализации и ликвидацией разливов нефти в ледовых условиях;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 xml:space="preserve">финансовым обеспечением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в том числе биоресурсам; </w:t>
      </w:r>
    </w:p>
    <w:p w:rsidR="00315160" w:rsidRPr="00DA126F" w:rsidRDefault="00315160" w:rsidP="00DA126F">
      <w:pPr>
        <w:pStyle w:val="-"/>
        <w:rPr>
          <w:lang w:val="ru-RU"/>
        </w:rPr>
      </w:pPr>
      <w:r w:rsidRPr="00DA126F">
        <w:rPr>
          <w:lang w:val="ru-RU"/>
        </w:rPr>
        <w:t>финансированием выращивания молоди осетровых на Северном лицензионном участке</w:t>
      </w:r>
      <w:r w:rsidR="00DA126F">
        <w:rPr>
          <w:lang w:val="ru-RU"/>
        </w:rPr>
        <w:t>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 xml:space="preserve">общественным обсуждением результатов ОВОС намечаемой хозяйственной деятельности; 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>направлением проектной документации на государственную экологическую экспертизу;</w:t>
      </w:r>
    </w:p>
    <w:p w:rsidR="00315160" w:rsidRPr="00DA126F" w:rsidRDefault="00315160" w:rsidP="00315160">
      <w:pPr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</w:rPr>
      </w:pPr>
      <w:r w:rsidRPr="00DA126F">
        <w:rPr>
          <w:sz w:val="28"/>
          <w:szCs w:val="28"/>
        </w:rPr>
        <w:t>разработкой пакета корпоративных нормативно-методических документов и стандартов для обеспечения охраны окружающей среды, рационального природопользования, экологической и промышленной безопасности освоения лицензионных участков</w:t>
      </w:r>
      <w:r w:rsidR="0041393A" w:rsidRPr="00DA126F">
        <w:rPr>
          <w:sz w:val="28"/>
          <w:szCs w:val="28"/>
        </w:rPr>
        <w:t xml:space="preserve"> таких как </w:t>
      </w:r>
      <w:r w:rsidRPr="00DA126F">
        <w:rPr>
          <w:sz w:val="28"/>
          <w:szCs w:val="28"/>
        </w:rPr>
        <w:t xml:space="preserve"> </w:t>
      </w:r>
      <w:r w:rsidR="0041393A" w:rsidRPr="00DA126F">
        <w:rPr>
          <w:sz w:val="28"/>
          <w:szCs w:val="28"/>
        </w:rPr>
        <w:t xml:space="preserve">Программа экологической безопасности организаций Группы «ЛУКОЙЛ» — как на основного инструмента стратегического планирования мероприятий по охране окружающей среды, а также </w:t>
      </w:r>
      <w:r w:rsidRPr="00DA126F">
        <w:rPr>
          <w:sz w:val="28"/>
          <w:szCs w:val="28"/>
        </w:rPr>
        <w:t>принятием в 2015 году Программы сохранения биологического разнообразия для своих морских производственных объектов</w:t>
      </w:r>
      <w:r w:rsidR="00DA126F">
        <w:rPr>
          <w:sz w:val="28"/>
          <w:szCs w:val="28"/>
        </w:rPr>
        <w:t>.</w:t>
      </w:r>
    </w:p>
    <w:p w:rsidR="0041393A" w:rsidRPr="00DA126F" w:rsidRDefault="0041393A" w:rsidP="0041393A">
      <w:pPr>
        <w:pStyle w:val="NormalWeb"/>
        <w:shd w:val="clear" w:color="auto" w:fill="FFFFFF"/>
        <w:spacing w:before="137" w:beforeAutospacing="0" w:after="137" w:afterAutospacing="0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lastRenderedPageBreak/>
        <w:t>В рамках реализации «Программы экологической безопасности на 2014—2018 годы организаций Группы ЛУКОЙЛ» и ежегодного плана природоохранных мероприятий  ООО «ЛУКОЙЛ-Нижневолжскнефть» выполнены следующие мероприятия:</w:t>
      </w:r>
    </w:p>
    <w:p w:rsidR="0041393A" w:rsidRPr="00DA126F" w:rsidRDefault="0041393A" w:rsidP="004139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7" w:afterAutospacing="0"/>
        <w:ind w:left="309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t>строительство морского подводного газопровода внешнего транспорта;</w:t>
      </w:r>
    </w:p>
    <w:p w:rsidR="0041393A" w:rsidRPr="00DA126F" w:rsidRDefault="0041393A" w:rsidP="004139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7" w:afterAutospacing="0"/>
        <w:ind w:left="309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t>оказание услуг по обеспечению готовности к локализации и ликвидации разливов нефти и нефтепродуктов;</w:t>
      </w:r>
    </w:p>
    <w:p w:rsidR="0041393A" w:rsidRPr="00DA126F" w:rsidRDefault="0041393A" w:rsidP="004139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7" w:afterAutospacing="0"/>
        <w:ind w:left="309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t>выращивание и выпуск молоди рыб для компенсации ущерба, наносимого рыбному хозяйству при эксплуатации объектов месторождений ООО "ЛУКОЙЛ-Нижневолжскнефть";</w:t>
      </w:r>
    </w:p>
    <w:p w:rsidR="0041393A" w:rsidRPr="00DA126F" w:rsidRDefault="0041393A" w:rsidP="0041393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7" w:afterAutospacing="0"/>
        <w:ind w:left="309"/>
        <w:jc w:val="both"/>
        <w:rPr>
          <w:color w:val="000000" w:themeColor="text1"/>
          <w:sz w:val="28"/>
          <w:szCs w:val="28"/>
        </w:rPr>
      </w:pPr>
      <w:r w:rsidRPr="00DA126F">
        <w:rPr>
          <w:color w:val="000000" w:themeColor="text1"/>
          <w:sz w:val="28"/>
          <w:szCs w:val="28"/>
        </w:rPr>
        <w:t>проведение экологического мониторинга на объектах Общества, в том числе спутникового.</w:t>
      </w:r>
    </w:p>
    <w:p w:rsidR="00315160" w:rsidRPr="00DA126F" w:rsidRDefault="00AD1236" w:rsidP="00315160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Экологический менеджмент ЛУКОЙЛ-Нижневолжскнефть соответствует требованиям международных стандартов ISO 14001 и OHSAS 18001</w:t>
      </w:r>
      <w:r w:rsidR="00DA126F">
        <w:rPr>
          <w:sz w:val="28"/>
          <w:szCs w:val="28"/>
        </w:rPr>
        <w:t>.</w:t>
      </w:r>
    </w:p>
    <w:p w:rsidR="000E394E" w:rsidRPr="00DA126F" w:rsidRDefault="000E394E" w:rsidP="000E394E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Наиболее существенное использование природных ресурсов осуществляет ООО «Газпром добыча Астрахань» в процессе разработки Левобережной части Астраханского газоконденсатного месторождения, введенное в опытно-промышленную эксплуатацию в декабре 1986 г. </w:t>
      </w:r>
    </w:p>
    <w:p w:rsidR="000E394E" w:rsidRPr="00DA126F" w:rsidRDefault="000E394E" w:rsidP="000E394E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По состоянию на 01.01.2016 общая площадь залежи, охваченной эксплуатационным бурением, составляет ~ 365 км2. Накопленная добыча газа сепарации составила 231,8 млрд м3 и конденсата нестабильного – 80,7 млн. тонн. Степень выработанности промышленных запасов Левобережной части Астраханского газоконденсатного месторождения в границах лицензионного участка ООО «Газпром добыча Астрахань» за весь период эксплуатации (1986-2015 годы) составила 8,00%.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На прибрежной территории </w:t>
      </w:r>
      <w:r w:rsidRPr="00DA126F">
        <w:rPr>
          <w:b/>
          <w:sz w:val="28"/>
          <w:szCs w:val="28"/>
        </w:rPr>
        <w:t>дагестанской части</w:t>
      </w:r>
      <w:r w:rsidRPr="00DA126F">
        <w:rPr>
          <w:sz w:val="28"/>
          <w:szCs w:val="28"/>
        </w:rPr>
        <w:t xml:space="preserve"> Каспийского моря имеются 12 лицензионных участков, выделенных ОАО «Дагнефтегаз», и ряду более мелких компаний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Добычей углеводородного сырья занимается только ОАО «Дагнефтегаз, а остальные компании - геологическим изучением и разведкой На территории Республики Дагестан ОАО «Роснефть-Дагнефть» располагает 41 месторождением, 5 из которых газовые, а эксплуатационный фонд составляют 145 скважин, из них 91 – действующая.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Степень изученности разведочными работами дагестанского шельфа Каспийского моря составляет 1-2%. Морское бурение проводилось только в пределах Южно-Дагестанского участка. Впервые морское месторождение открыто в 1974 г. на площади Инчхе-море. Лицензией на месторождение Инчхе-море владеет ОАО «Роснефть-Дагнефть» планирующая проведение сейсморазведочных работ. Кроме этого в дагестанском секторе расположены «Дербентское» и «Дмитровское» месторождение.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lastRenderedPageBreak/>
        <w:t xml:space="preserve">В Республике Дагестан нефтепромыслы сосредоточены в основном в районах городов Махачкала, Избербаш, Южноcухокумск. Добыча газа ведется на месторождении «Димитровское» в районе города Каспийска и в незначительных количествах в районах города Дагестанские Огни и города Избербаш.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В Республике Дагестан имеется значительное количество  законсервированных скважин, в том числе расположенных на пастбищных землях в прибрежной зоне в пределах 300 – 700 м от береговой линии моря, работы на которых были завершены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b/>
          <w:sz w:val="28"/>
          <w:szCs w:val="28"/>
        </w:rPr>
        <w:t>В Калмыкии</w:t>
      </w:r>
      <w:r w:rsidRPr="00DA126F">
        <w:rPr>
          <w:sz w:val="28"/>
          <w:szCs w:val="28"/>
        </w:rPr>
        <w:t xml:space="preserve"> минерально-сырьевая база в настоящее время представлена Каспийским месторождением нефти а также Улан-Хольским нефтегазоконденсатным месторождением.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Всего на территории Республики Калмыкия известно 42 месторождения углеводородного сырья (с начальными геологическими запасами 65 млн. тонн условного топлива), в том числе 19 нефтяных, 12 газовых, 6 нефтегазовых и 5 нефтегазоконденсатных. В эксплуатации находятся 27 нефтяных, нефтегазовых газовых и нефтегазоконденсатных месторождениях</w:t>
      </w:r>
      <w:r w:rsidR="00DA126F">
        <w:rPr>
          <w:sz w:val="28"/>
          <w:szCs w:val="28"/>
        </w:rPr>
        <w:t>.</w:t>
      </w:r>
      <w:r w:rsidRPr="00DA126F">
        <w:rPr>
          <w:sz w:val="28"/>
          <w:szCs w:val="28"/>
        </w:rPr>
        <w:t xml:space="preserve">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В настоящее время на территории Республики Калмыкия осуществляют свою деятельность 15 предприятий – недропользователей в сфере поисков разведки и добычи углеводородного сырья</w:t>
      </w:r>
      <w:r w:rsidR="00DA126F">
        <w:rPr>
          <w:sz w:val="28"/>
          <w:szCs w:val="28"/>
        </w:rPr>
        <w:t>.</w:t>
      </w:r>
      <w:r w:rsidRPr="00DA126F">
        <w:rPr>
          <w:sz w:val="28"/>
          <w:szCs w:val="28"/>
        </w:rPr>
        <w:t xml:space="preserve">  Из них добычу нефти осуществляют 7 компаний</w:t>
      </w:r>
      <w:r w:rsidR="00DA126F">
        <w:rPr>
          <w:sz w:val="28"/>
          <w:szCs w:val="28"/>
        </w:rPr>
        <w:t>.</w:t>
      </w:r>
      <w:r w:rsidRPr="00DA126F">
        <w:rPr>
          <w:sz w:val="28"/>
          <w:szCs w:val="28"/>
        </w:rPr>
        <w:t xml:space="preserve">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В 2016 году добыто около 169 тыс. тонн, 3а 2015 год - 143 тыс. тонн нефти. За 2014 год - 154тыс. тонн нефти, и по итогам года произошел рост добычи</w:t>
      </w:r>
      <w:r w:rsidR="00DA126F">
        <w:rPr>
          <w:sz w:val="28"/>
          <w:szCs w:val="28"/>
        </w:rPr>
        <w:t>.</w:t>
      </w:r>
      <w:r w:rsidRPr="00DA126F">
        <w:rPr>
          <w:sz w:val="28"/>
          <w:szCs w:val="28"/>
        </w:rPr>
        <w:t xml:space="preserve">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За 2016 год предприятиями на территории Республики Калмыкия добыто 48 млн. м</w:t>
      </w:r>
      <w:r w:rsidRPr="00DA126F">
        <w:rPr>
          <w:sz w:val="28"/>
          <w:szCs w:val="28"/>
          <w:vertAlign w:val="superscript"/>
        </w:rPr>
        <w:t>3</w:t>
      </w:r>
      <w:r w:rsidRPr="00DA126F">
        <w:rPr>
          <w:sz w:val="28"/>
          <w:szCs w:val="28"/>
        </w:rPr>
        <w:t xml:space="preserve"> газа, что находится на уровнях 2014, 2013 и 2012 года.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Все добывающие компании в Республике являются мелкими, и у них нет собственных ресурсов для поисковых работ, бурения новых скважин и наращивания добычи по имеющимся скважинам при помощи внедрения новых технологий.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Республика Калмыкия подписала Соглашение с «ЛУКОЙЛ» о сотрудничестве.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>На сегодня</w:t>
      </w:r>
      <w:r w:rsidRPr="00DA126F">
        <w:rPr>
          <w:b/>
          <w:sz w:val="28"/>
          <w:szCs w:val="28"/>
        </w:rPr>
        <w:t xml:space="preserve"> </w:t>
      </w:r>
      <w:r w:rsidRPr="00DA126F">
        <w:rPr>
          <w:sz w:val="28"/>
          <w:szCs w:val="28"/>
        </w:rPr>
        <w:t xml:space="preserve">ПАО «ЛУКОЙЛ» ввело в эксплуатацию объекты по проекту строительства головных береговых сооружений и трубопроводной системы транспорта нефти и газа с месторождений Северного Каспия. </w:t>
      </w:r>
    </w:p>
    <w:p w:rsidR="00BB7813" w:rsidRPr="00DA126F" w:rsidRDefault="00BB7813" w:rsidP="00BB7813">
      <w:pPr>
        <w:spacing w:after="80"/>
        <w:ind w:firstLine="709"/>
        <w:rPr>
          <w:sz w:val="28"/>
          <w:szCs w:val="28"/>
        </w:rPr>
      </w:pPr>
      <w:r w:rsidRPr="00DA126F">
        <w:rPr>
          <w:sz w:val="28"/>
          <w:szCs w:val="28"/>
        </w:rPr>
        <w:t xml:space="preserve">Компания «ЛУКОЙЛ» создала на принадлежащих ей объектах морской нефтегазодобычи мощный локальный комплекс охранных технических средств промышленной и экологической безопасности, который позволяет своевременно выявлять возникающие техногенные и экологические риски. </w:t>
      </w:r>
    </w:p>
    <w:p w:rsidR="00895306" w:rsidRPr="00DA126F" w:rsidRDefault="00895306">
      <w:pPr>
        <w:rPr>
          <w:sz w:val="28"/>
          <w:szCs w:val="28"/>
        </w:rPr>
      </w:pPr>
    </w:p>
    <w:sectPr w:rsidR="00895306" w:rsidRPr="00DA126F" w:rsidSect="0078724B">
      <w:pgSz w:w="11906" w:h="16838" w:code="9"/>
      <w:pgMar w:top="1134" w:right="707" w:bottom="1134" w:left="1418" w:header="720" w:footer="720" w:gutter="0"/>
      <w:cols w:space="708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FDE"/>
    <w:multiLevelType w:val="hybridMultilevel"/>
    <w:tmpl w:val="1144E202"/>
    <w:lvl w:ilvl="0" w:tplc="0E30C84E">
      <w:start w:val="1"/>
      <w:numFmt w:val="bullet"/>
      <w:pStyle w:val="-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6B1ED9"/>
    <w:multiLevelType w:val="hybridMultilevel"/>
    <w:tmpl w:val="EB049A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679A5664"/>
    <w:multiLevelType w:val="multilevel"/>
    <w:tmpl w:val="E4B4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17D88"/>
    <w:multiLevelType w:val="hybridMultilevel"/>
    <w:tmpl w:val="1AE8A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hideSpellingErrors/>
  <w:hideGrammaticalError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49"/>
    <w:rsid w:val="00000552"/>
    <w:rsid w:val="00001AE7"/>
    <w:rsid w:val="0000267B"/>
    <w:rsid w:val="000029D9"/>
    <w:rsid w:val="000070CC"/>
    <w:rsid w:val="00007486"/>
    <w:rsid w:val="000100D7"/>
    <w:rsid w:val="00011185"/>
    <w:rsid w:val="0001322F"/>
    <w:rsid w:val="00014DF8"/>
    <w:rsid w:val="00015383"/>
    <w:rsid w:val="00015E3A"/>
    <w:rsid w:val="00017997"/>
    <w:rsid w:val="00020D37"/>
    <w:rsid w:val="00022BA6"/>
    <w:rsid w:val="000237C7"/>
    <w:rsid w:val="000249EE"/>
    <w:rsid w:val="00024E66"/>
    <w:rsid w:val="00026D7D"/>
    <w:rsid w:val="00027FE1"/>
    <w:rsid w:val="00030301"/>
    <w:rsid w:val="00030306"/>
    <w:rsid w:val="00032BFE"/>
    <w:rsid w:val="00033E3E"/>
    <w:rsid w:val="0003447B"/>
    <w:rsid w:val="0003454A"/>
    <w:rsid w:val="00034841"/>
    <w:rsid w:val="00036C30"/>
    <w:rsid w:val="000404CA"/>
    <w:rsid w:val="00041475"/>
    <w:rsid w:val="00042271"/>
    <w:rsid w:val="00043DA7"/>
    <w:rsid w:val="0004603F"/>
    <w:rsid w:val="00053B21"/>
    <w:rsid w:val="00054766"/>
    <w:rsid w:val="00054AC5"/>
    <w:rsid w:val="0005783B"/>
    <w:rsid w:val="0006264D"/>
    <w:rsid w:val="000702C2"/>
    <w:rsid w:val="000707A3"/>
    <w:rsid w:val="00071555"/>
    <w:rsid w:val="00071F8A"/>
    <w:rsid w:val="00072AA9"/>
    <w:rsid w:val="00082064"/>
    <w:rsid w:val="00082849"/>
    <w:rsid w:val="000839E7"/>
    <w:rsid w:val="00083BC9"/>
    <w:rsid w:val="000846EC"/>
    <w:rsid w:val="00092212"/>
    <w:rsid w:val="00096E99"/>
    <w:rsid w:val="000A1A75"/>
    <w:rsid w:val="000A1E83"/>
    <w:rsid w:val="000A3405"/>
    <w:rsid w:val="000A65A1"/>
    <w:rsid w:val="000B027C"/>
    <w:rsid w:val="000B2A6D"/>
    <w:rsid w:val="000B2B03"/>
    <w:rsid w:val="000B2DD1"/>
    <w:rsid w:val="000B413A"/>
    <w:rsid w:val="000B4901"/>
    <w:rsid w:val="000B6633"/>
    <w:rsid w:val="000B782C"/>
    <w:rsid w:val="000C0216"/>
    <w:rsid w:val="000C2F10"/>
    <w:rsid w:val="000C39BA"/>
    <w:rsid w:val="000C3D40"/>
    <w:rsid w:val="000D03E8"/>
    <w:rsid w:val="000D133B"/>
    <w:rsid w:val="000D4653"/>
    <w:rsid w:val="000D582C"/>
    <w:rsid w:val="000D6083"/>
    <w:rsid w:val="000E107D"/>
    <w:rsid w:val="000E394E"/>
    <w:rsid w:val="000E5BA5"/>
    <w:rsid w:val="000E7B53"/>
    <w:rsid w:val="000F1E4B"/>
    <w:rsid w:val="000F246C"/>
    <w:rsid w:val="000F3DE8"/>
    <w:rsid w:val="000F4C80"/>
    <w:rsid w:val="000F6022"/>
    <w:rsid w:val="00101CA5"/>
    <w:rsid w:val="00104C09"/>
    <w:rsid w:val="00105A58"/>
    <w:rsid w:val="00107272"/>
    <w:rsid w:val="00110596"/>
    <w:rsid w:val="00112A6D"/>
    <w:rsid w:val="00115CAE"/>
    <w:rsid w:val="00122D62"/>
    <w:rsid w:val="00122F08"/>
    <w:rsid w:val="00123919"/>
    <w:rsid w:val="001242CC"/>
    <w:rsid w:val="00130056"/>
    <w:rsid w:val="00133D46"/>
    <w:rsid w:val="00134188"/>
    <w:rsid w:val="00134DD7"/>
    <w:rsid w:val="0014131C"/>
    <w:rsid w:val="00143ED6"/>
    <w:rsid w:val="00146F7C"/>
    <w:rsid w:val="00153A2D"/>
    <w:rsid w:val="00154295"/>
    <w:rsid w:val="00155199"/>
    <w:rsid w:val="00155573"/>
    <w:rsid w:val="00157741"/>
    <w:rsid w:val="001603C3"/>
    <w:rsid w:val="00160BA1"/>
    <w:rsid w:val="00160CEC"/>
    <w:rsid w:val="0016122F"/>
    <w:rsid w:val="00162656"/>
    <w:rsid w:val="00166D84"/>
    <w:rsid w:val="00166E49"/>
    <w:rsid w:val="0017050F"/>
    <w:rsid w:val="00174AA6"/>
    <w:rsid w:val="00174DF1"/>
    <w:rsid w:val="001753ED"/>
    <w:rsid w:val="00176296"/>
    <w:rsid w:val="001856C1"/>
    <w:rsid w:val="0018674D"/>
    <w:rsid w:val="001935A9"/>
    <w:rsid w:val="00195247"/>
    <w:rsid w:val="00196727"/>
    <w:rsid w:val="0019769F"/>
    <w:rsid w:val="001A1295"/>
    <w:rsid w:val="001A5772"/>
    <w:rsid w:val="001A72E6"/>
    <w:rsid w:val="001B24BB"/>
    <w:rsid w:val="001B28FF"/>
    <w:rsid w:val="001B6682"/>
    <w:rsid w:val="001C46B4"/>
    <w:rsid w:val="001D1B85"/>
    <w:rsid w:val="001D691C"/>
    <w:rsid w:val="001E24F4"/>
    <w:rsid w:val="001E33AE"/>
    <w:rsid w:val="001E3D52"/>
    <w:rsid w:val="001F0F31"/>
    <w:rsid w:val="001F120E"/>
    <w:rsid w:val="001F14EC"/>
    <w:rsid w:val="001F177E"/>
    <w:rsid w:val="002017AE"/>
    <w:rsid w:val="002074A8"/>
    <w:rsid w:val="0021083E"/>
    <w:rsid w:val="00213748"/>
    <w:rsid w:val="00213E32"/>
    <w:rsid w:val="00215216"/>
    <w:rsid w:val="002209D1"/>
    <w:rsid w:val="002214F0"/>
    <w:rsid w:val="0022296C"/>
    <w:rsid w:val="002236F0"/>
    <w:rsid w:val="00225DFB"/>
    <w:rsid w:val="00226C9C"/>
    <w:rsid w:val="00227F99"/>
    <w:rsid w:val="002309A5"/>
    <w:rsid w:val="00230B92"/>
    <w:rsid w:val="00230D04"/>
    <w:rsid w:val="00231B75"/>
    <w:rsid w:val="0023287E"/>
    <w:rsid w:val="00234DEB"/>
    <w:rsid w:val="00235977"/>
    <w:rsid w:val="00237B28"/>
    <w:rsid w:val="00240FCE"/>
    <w:rsid w:val="002426F0"/>
    <w:rsid w:val="00245DF5"/>
    <w:rsid w:val="00247176"/>
    <w:rsid w:val="002479D9"/>
    <w:rsid w:val="00252327"/>
    <w:rsid w:val="00255AA5"/>
    <w:rsid w:val="00255C29"/>
    <w:rsid w:val="002620EC"/>
    <w:rsid w:val="00264B85"/>
    <w:rsid w:val="00266E08"/>
    <w:rsid w:val="00270642"/>
    <w:rsid w:val="00271D9B"/>
    <w:rsid w:val="002739E9"/>
    <w:rsid w:val="00273EAF"/>
    <w:rsid w:val="0027751E"/>
    <w:rsid w:val="00281B7B"/>
    <w:rsid w:val="0028276C"/>
    <w:rsid w:val="0029232A"/>
    <w:rsid w:val="00292B85"/>
    <w:rsid w:val="002A0A8E"/>
    <w:rsid w:val="002A10D1"/>
    <w:rsid w:val="002A12DB"/>
    <w:rsid w:val="002A2ABD"/>
    <w:rsid w:val="002A31D0"/>
    <w:rsid w:val="002A4F2D"/>
    <w:rsid w:val="002A53ED"/>
    <w:rsid w:val="002A738E"/>
    <w:rsid w:val="002A73C4"/>
    <w:rsid w:val="002B2741"/>
    <w:rsid w:val="002B3112"/>
    <w:rsid w:val="002C00FC"/>
    <w:rsid w:val="002C07E9"/>
    <w:rsid w:val="002C2C59"/>
    <w:rsid w:val="002C44B4"/>
    <w:rsid w:val="002C5A5B"/>
    <w:rsid w:val="002C6905"/>
    <w:rsid w:val="002C6BC9"/>
    <w:rsid w:val="002C7119"/>
    <w:rsid w:val="002D0AF0"/>
    <w:rsid w:val="002D1238"/>
    <w:rsid w:val="002D1E02"/>
    <w:rsid w:val="002D2817"/>
    <w:rsid w:val="002D2A27"/>
    <w:rsid w:val="002D30E9"/>
    <w:rsid w:val="002D3F41"/>
    <w:rsid w:val="002E0A57"/>
    <w:rsid w:val="002E2E38"/>
    <w:rsid w:val="002E2EA5"/>
    <w:rsid w:val="002E5CB3"/>
    <w:rsid w:val="002E6684"/>
    <w:rsid w:val="002F1BDB"/>
    <w:rsid w:val="002F1D4F"/>
    <w:rsid w:val="002F1F33"/>
    <w:rsid w:val="002F234D"/>
    <w:rsid w:val="002F2E57"/>
    <w:rsid w:val="002F3E1F"/>
    <w:rsid w:val="00302779"/>
    <w:rsid w:val="0030412B"/>
    <w:rsid w:val="00304A9C"/>
    <w:rsid w:val="00304F6A"/>
    <w:rsid w:val="00306400"/>
    <w:rsid w:val="00307561"/>
    <w:rsid w:val="00310E14"/>
    <w:rsid w:val="00312426"/>
    <w:rsid w:val="003126C4"/>
    <w:rsid w:val="00315160"/>
    <w:rsid w:val="003162DB"/>
    <w:rsid w:val="003174BB"/>
    <w:rsid w:val="0032187B"/>
    <w:rsid w:val="003224BE"/>
    <w:rsid w:val="00323CF9"/>
    <w:rsid w:val="00324A4D"/>
    <w:rsid w:val="00334F1E"/>
    <w:rsid w:val="00337974"/>
    <w:rsid w:val="00337E73"/>
    <w:rsid w:val="003423BC"/>
    <w:rsid w:val="003449F7"/>
    <w:rsid w:val="00346310"/>
    <w:rsid w:val="00354686"/>
    <w:rsid w:val="00354F73"/>
    <w:rsid w:val="0035646C"/>
    <w:rsid w:val="003579AB"/>
    <w:rsid w:val="003631DC"/>
    <w:rsid w:val="00364710"/>
    <w:rsid w:val="00364C7B"/>
    <w:rsid w:val="00365BB0"/>
    <w:rsid w:val="003662E5"/>
    <w:rsid w:val="00366B4D"/>
    <w:rsid w:val="00371683"/>
    <w:rsid w:val="00374EA8"/>
    <w:rsid w:val="0037537A"/>
    <w:rsid w:val="0037737F"/>
    <w:rsid w:val="00377400"/>
    <w:rsid w:val="003805F3"/>
    <w:rsid w:val="0038446C"/>
    <w:rsid w:val="00387FD2"/>
    <w:rsid w:val="003906F2"/>
    <w:rsid w:val="00390BC8"/>
    <w:rsid w:val="00390F01"/>
    <w:rsid w:val="00392D26"/>
    <w:rsid w:val="00393E82"/>
    <w:rsid w:val="003946BB"/>
    <w:rsid w:val="00397470"/>
    <w:rsid w:val="003974E5"/>
    <w:rsid w:val="003A21B1"/>
    <w:rsid w:val="003A3972"/>
    <w:rsid w:val="003A6B66"/>
    <w:rsid w:val="003B08B4"/>
    <w:rsid w:val="003B2810"/>
    <w:rsid w:val="003B2FA6"/>
    <w:rsid w:val="003B3C0A"/>
    <w:rsid w:val="003B480C"/>
    <w:rsid w:val="003B535E"/>
    <w:rsid w:val="003B5A3B"/>
    <w:rsid w:val="003C0D57"/>
    <w:rsid w:val="003C1149"/>
    <w:rsid w:val="003C2C4B"/>
    <w:rsid w:val="003C4F74"/>
    <w:rsid w:val="003C5D5E"/>
    <w:rsid w:val="003C7E3D"/>
    <w:rsid w:val="003D2FFC"/>
    <w:rsid w:val="003D3F15"/>
    <w:rsid w:val="003D5A41"/>
    <w:rsid w:val="003D74F6"/>
    <w:rsid w:val="003E0F2D"/>
    <w:rsid w:val="003E1D79"/>
    <w:rsid w:val="003E415E"/>
    <w:rsid w:val="003E4ACE"/>
    <w:rsid w:val="003E6839"/>
    <w:rsid w:val="003F0D83"/>
    <w:rsid w:val="003F24A3"/>
    <w:rsid w:val="003F2EAB"/>
    <w:rsid w:val="003F4C2E"/>
    <w:rsid w:val="003F795C"/>
    <w:rsid w:val="00400CFE"/>
    <w:rsid w:val="00402A0A"/>
    <w:rsid w:val="0040323C"/>
    <w:rsid w:val="00403DCD"/>
    <w:rsid w:val="00405995"/>
    <w:rsid w:val="00406500"/>
    <w:rsid w:val="004067C9"/>
    <w:rsid w:val="00406DEA"/>
    <w:rsid w:val="0041393A"/>
    <w:rsid w:val="0041414C"/>
    <w:rsid w:val="00426558"/>
    <w:rsid w:val="00431417"/>
    <w:rsid w:val="00432C1F"/>
    <w:rsid w:val="004357C2"/>
    <w:rsid w:val="004409B5"/>
    <w:rsid w:val="00441CF3"/>
    <w:rsid w:val="00441EFD"/>
    <w:rsid w:val="0044422F"/>
    <w:rsid w:val="00444601"/>
    <w:rsid w:val="00444F37"/>
    <w:rsid w:val="00445DEF"/>
    <w:rsid w:val="00445EE3"/>
    <w:rsid w:val="004461FA"/>
    <w:rsid w:val="00446DFE"/>
    <w:rsid w:val="00447371"/>
    <w:rsid w:val="00447CEA"/>
    <w:rsid w:val="004508B9"/>
    <w:rsid w:val="00450AEB"/>
    <w:rsid w:val="00451B5D"/>
    <w:rsid w:val="004547EC"/>
    <w:rsid w:val="00454C40"/>
    <w:rsid w:val="004561C1"/>
    <w:rsid w:val="004569A7"/>
    <w:rsid w:val="00457522"/>
    <w:rsid w:val="00460C8D"/>
    <w:rsid w:val="00462488"/>
    <w:rsid w:val="00465227"/>
    <w:rsid w:val="004703E3"/>
    <w:rsid w:val="0047075C"/>
    <w:rsid w:val="00470CB0"/>
    <w:rsid w:val="00470F3B"/>
    <w:rsid w:val="00471AEF"/>
    <w:rsid w:val="0047540F"/>
    <w:rsid w:val="00475BDE"/>
    <w:rsid w:val="004771BB"/>
    <w:rsid w:val="0048048E"/>
    <w:rsid w:val="004811B2"/>
    <w:rsid w:val="00482353"/>
    <w:rsid w:val="00483CED"/>
    <w:rsid w:val="0048404B"/>
    <w:rsid w:val="004845F2"/>
    <w:rsid w:val="004850FD"/>
    <w:rsid w:val="00485195"/>
    <w:rsid w:val="00490968"/>
    <w:rsid w:val="00495170"/>
    <w:rsid w:val="004969ED"/>
    <w:rsid w:val="004A2168"/>
    <w:rsid w:val="004A604D"/>
    <w:rsid w:val="004B066F"/>
    <w:rsid w:val="004B0855"/>
    <w:rsid w:val="004B103C"/>
    <w:rsid w:val="004B11A4"/>
    <w:rsid w:val="004B1817"/>
    <w:rsid w:val="004B1AD4"/>
    <w:rsid w:val="004B2CCE"/>
    <w:rsid w:val="004B339D"/>
    <w:rsid w:val="004B3A20"/>
    <w:rsid w:val="004B5081"/>
    <w:rsid w:val="004B615E"/>
    <w:rsid w:val="004B7B2D"/>
    <w:rsid w:val="004C3F08"/>
    <w:rsid w:val="004D1CBA"/>
    <w:rsid w:val="004D27C6"/>
    <w:rsid w:val="004D2E64"/>
    <w:rsid w:val="004D5C3E"/>
    <w:rsid w:val="004E0DC6"/>
    <w:rsid w:val="004E3D60"/>
    <w:rsid w:val="004E449E"/>
    <w:rsid w:val="004E50A2"/>
    <w:rsid w:val="004E7E85"/>
    <w:rsid w:val="004F03E2"/>
    <w:rsid w:val="004F2210"/>
    <w:rsid w:val="004F23D3"/>
    <w:rsid w:val="004F3447"/>
    <w:rsid w:val="004F49B6"/>
    <w:rsid w:val="004F6FD5"/>
    <w:rsid w:val="004F7BE6"/>
    <w:rsid w:val="005056B5"/>
    <w:rsid w:val="0050587B"/>
    <w:rsid w:val="00507E1D"/>
    <w:rsid w:val="005153B9"/>
    <w:rsid w:val="00516022"/>
    <w:rsid w:val="00516DF4"/>
    <w:rsid w:val="0051750D"/>
    <w:rsid w:val="00517ED8"/>
    <w:rsid w:val="00524852"/>
    <w:rsid w:val="00525491"/>
    <w:rsid w:val="005257A1"/>
    <w:rsid w:val="00527B7B"/>
    <w:rsid w:val="0053038E"/>
    <w:rsid w:val="00531C44"/>
    <w:rsid w:val="00532BD2"/>
    <w:rsid w:val="005336D2"/>
    <w:rsid w:val="00534A04"/>
    <w:rsid w:val="00537B0C"/>
    <w:rsid w:val="005433FF"/>
    <w:rsid w:val="005435B0"/>
    <w:rsid w:val="005435B8"/>
    <w:rsid w:val="00545F6D"/>
    <w:rsid w:val="0054697D"/>
    <w:rsid w:val="00547852"/>
    <w:rsid w:val="00547D25"/>
    <w:rsid w:val="0055107C"/>
    <w:rsid w:val="00553092"/>
    <w:rsid w:val="0055485E"/>
    <w:rsid w:val="005556D0"/>
    <w:rsid w:val="00561124"/>
    <w:rsid w:val="00564CB2"/>
    <w:rsid w:val="0056524C"/>
    <w:rsid w:val="00567320"/>
    <w:rsid w:val="00567AFF"/>
    <w:rsid w:val="005719A9"/>
    <w:rsid w:val="00571B18"/>
    <w:rsid w:val="005720B6"/>
    <w:rsid w:val="005728F3"/>
    <w:rsid w:val="00574299"/>
    <w:rsid w:val="00574EAB"/>
    <w:rsid w:val="0058043E"/>
    <w:rsid w:val="00580447"/>
    <w:rsid w:val="0058093C"/>
    <w:rsid w:val="00584157"/>
    <w:rsid w:val="005848C7"/>
    <w:rsid w:val="005865B9"/>
    <w:rsid w:val="00590274"/>
    <w:rsid w:val="00590CF4"/>
    <w:rsid w:val="00591780"/>
    <w:rsid w:val="0059780C"/>
    <w:rsid w:val="005A07CE"/>
    <w:rsid w:val="005A1093"/>
    <w:rsid w:val="005A3043"/>
    <w:rsid w:val="005A69BB"/>
    <w:rsid w:val="005B0BA7"/>
    <w:rsid w:val="005B19AF"/>
    <w:rsid w:val="005C025F"/>
    <w:rsid w:val="005C1F7C"/>
    <w:rsid w:val="005C4FA8"/>
    <w:rsid w:val="005C566C"/>
    <w:rsid w:val="005D0668"/>
    <w:rsid w:val="005D1952"/>
    <w:rsid w:val="005D1CB2"/>
    <w:rsid w:val="005D1F23"/>
    <w:rsid w:val="005D2828"/>
    <w:rsid w:val="005D5BB4"/>
    <w:rsid w:val="005D6C50"/>
    <w:rsid w:val="005D6EE1"/>
    <w:rsid w:val="005D7020"/>
    <w:rsid w:val="005D7854"/>
    <w:rsid w:val="005E032B"/>
    <w:rsid w:val="005E2928"/>
    <w:rsid w:val="005E2E98"/>
    <w:rsid w:val="005E5357"/>
    <w:rsid w:val="005E6A10"/>
    <w:rsid w:val="005E6B6C"/>
    <w:rsid w:val="005E6D4B"/>
    <w:rsid w:val="005F06FE"/>
    <w:rsid w:val="005F07CD"/>
    <w:rsid w:val="005F0F7A"/>
    <w:rsid w:val="005F3924"/>
    <w:rsid w:val="005F3AA9"/>
    <w:rsid w:val="00601519"/>
    <w:rsid w:val="006038AD"/>
    <w:rsid w:val="0060406F"/>
    <w:rsid w:val="006073E7"/>
    <w:rsid w:val="00607B32"/>
    <w:rsid w:val="00612CCE"/>
    <w:rsid w:val="00615767"/>
    <w:rsid w:val="006234D7"/>
    <w:rsid w:val="0063008D"/>
    <w:rsid w:val="00631037"/>
    <w:rsid w:val="00631E41"/>
    <w:rsid w:val="006338A3"/>
    <w:rsid w:val="006340BE"/>
    <w:rsid w:val="00634355"/>
    <w:rsid w:val="00635546"/>
    <w:rsid w:val="006356AA"/>
    <w:rsid w:val="00635963"/>
    <w:rsid w:val="00640BD2"/>
    <w:rsid w:val="00642808"/>
    <w:rsid w:val="00643852"/>
    <w:rsid w:val="006456AD"/>
    <w:rsid w:val="00646D17"/>
    <w:rsid w:val="00651A43"/>
    <w:rsid w:val="006546A2"/>
    <w:rsid w:val="0065580E"/>
    <w:rsid w:val="00655A7C"/>
    <w:rsid w:val="0065785B"/>
    <w:rsid w:val="00657E92"/>
    <w:rsid w:val="00661385"/>
    <w:rsid w:val="00662040"/>
    <w:rsid w:val="00666396"/>
    <w:rsid w:val="00670499"/>
    <w:rsid w:val="006706F7"/>
    <w:rsid w:val="00671B41"/>
    <w:rsid w:val="00672235"/>
    <w:rsid w:val="00672931"/>
    <w:rsid w:val="00672FD1"/>
    <w:rsid w:val="00675FD6"/>
    <w:rsid w:val="006764D1"/>
    <w:rsid w:val="00677BD6"/>
    <w:rsid w:val="00680107"/>
    <w:rsid w:val="00681511"/>
    <w:rsid w:val="006816C4"/>
    <w:rsid w:val="006901A7"/>
    <w:rsid w:val="00691AD0"/>
    <w:rsid w:val="00691C0F"/>
    <w:rsid w:val="00694222"/>
    <w:rsid w:val="00696664"/>
    <w:rsid w:val="00697A59"/>
    <w:rsid w:val="006A0B89"/>
    <w:rsid w:val="006A1B35"/>
    <w:rsid w:val="006A240A"/>
    <w:rsid w:val="006A29E5"/>
    <w:rsid w:val="006A4DED"/>
    <w:rsid w:val="006A5457"/>
    <w:rsid w:val="006A6A3B"/>
    <w:rsid w:val="006B0108"/>
    <w:rsid w:val="006B0498"/>
    <w:rsid w:val="006B1A2A"/>
    <w:rsid w:val="006B1BED"/>
    <w:rsid w:val="006B1F69"/>
    <w:rsid w:val="006B214B"/>
    <w:rsid w:val="006B3039"/>
    <w:rsid w:val="006B37A8"/>
    <w:rsid w:val="006B49AF"/>
    <w:rsid w:val="006B5F63"/>
    <w:rsid w:val="006B7769"/>
    <w:rsid w:val="006C6387"/>
    <w:rsid w:val="006C6BAA"/>
    <w:rsid w:val="006C796B"/>
    <w:rsid w:val="006C7CAE"/>
    <w:rsid w:val="006D5F0F"/>
    <w:rsid w:val="006D628D"/>
    <w:rsid w:val="006D6D44"/>
    <w:rsid w:val="006D7611"/>
    <w:rsid w:val="006E02C1"/>
    <w:rsid w:val="006E1830"/>
    <w:rsid w:val="006E4829"/>
    <w:rsid w:val="006F04A4"/>
    <w:rsid w:val="006F0C3E"/>
    <w:rsid w:val="006F619B"/>
    <w:rsid w:val="006F6C81"/>
    <w:rsid w:val="006F7B31"/>
    <w:rsid w:val="00702F07"/>
    <w:rsid w:val="00703C7B"/>
    <w:rsid w:val="00704F5D"/>
    <w:rsid w:val="00706831"/>
    <w:rsid w:val="00707883"/>
    <w:rsid w:val="007103D6"/>
    <w:rsid w:val="00712DA1"/>
    <w:rsid w:val="0071451D"/>
    <w:rsid w:val="00715484"/>
    <w:rsid w:val="00721687"/>
    <w:rsid w:val="0072435D"/>
    <w:rsid w:val="007320D3"/>
    <w:rsid w:val="00736558"/>
    <w:rsid w:val="00741653"/>
    <w:rsid w:val="00747BFA"/>
    <w:rsid w:val="00747C23"/>
    <w:rsid w:val="00752EA1"/>
    <w:rsid w:val="007534EF"/>
    <w:rsid w:val="00763127"/>
    <w:rsid w:val="007652EA"/>
    <w:rsid w:val="007658E7"/>
    <w:rsid w:val="00765F1B"/>
    <w:rsid w:val="00767FA9"/>
    <w:rsid w:val="00772BB4"/>
    <w:rsid w:val="00773262"/>
    <w:rsid w:val="0077668F"/>
    <w:rsid w:val="007819ED"/>
    <w:rsid w:val="00781C20"/>
    <w:rsid w:val="00781F28"/>
    <w:rsid w:val="007827C4"/>
    <w:rsid w:val="0078724B"/>
    <w:rsid w:val="00787CBA"/>
    <w:rsid w:val="007906B0"/>
    <w:rsid w:val="00790764"/>
    <w:rsid w:val="00793ECF"/>
    <w:rsid w:val="00796F8A"/>
    <w:rsid w:val="00797A63"/>
    <w:rsid w:val="007A01C1"/>
    <w:rsid w:val="007A0240"/>
    <w:rsid w:val="007A3E95"/>
    <w:rsid w:val="007A7E0F"/>
    <w:rsid w:val="007B1070"/>
    <w:rsid w:val="007B3ABE"/>
    <w:rsid w:val="007C11F0"/>
    <w:rsid w:val="007C17EA"/>
    <w:rsid w:val="007C1F54"/>
    <w:rsid w:val="007C1FBD"/>
    <w:rsid w:val="007C2EA0"/>
    <w:rsid w:val="007C3CCA"/>
    <w:rsid w:val="007C44AF"/>
    <w:rsid w:val="007C7923"/>
    <w:rsid w:val="007D0290"/>
    <w:rsid w:val="007D1D9D"/>
    <w:rsid w:val="007D2971"/>
    <w:rsid w:val="007D3DA4"/>
    <w:rsid w:val="007D58BC"/>
    <w:rsid w:val="007E404F"/>
    <w:rsid w:val="007E4B79"/>
    <w:rsid w:val="007F01A5"/>
    <w:rsid w:val="007F0827"/>
    <w:rsid w:val="007F0A4D"/>
    <w:rsid w:val="007F32D9"/>
    <w:rsid w:val="007F4D29"/>
    <w:rsid w:val="007F5774"/>
    <w:rsid w:val="007F61D9"/>
    <w:rsid w:val="007F62B3"/>
    <w:rsid w:val="007F657C"/>
    <w:rsid w:val="007F7681"/>
    <w:rsid w:val="00806704"/>
    <w:rsid w:val="00811179"/>
    <w:rsid w:val="00811AA7"/>
    <w:rsid w:val="008146FD"/>
    <w:rsid w:val="00815EB3"/>
    <w:rsid w:val="00816687"/>
    <w:rsid w:val="00816FDB"/>
    <w:rsid w:val="00821745"/>
    <w:rsid w:val="00824C5F"/>
    <w:rsid w:val="00824CF8"/>
    <w:rsid w:val="00825318"/>
    <w:rsid w:val="00827CB5"/>
    <w:rsid w:val="00831750"/>
    <w:rsid w:val="008319C0"/>
    <w:rsid w:val="00831CC6"/>
    <w:rsid w:val="00834255"/>
    <w:rsid w:val="008342F5"/>
    <w:rsid w:val="00840BC2"/>
    <w:rsid w:val="00841E1E"/>
    <w:rsid w:val="00843A2F"/>
    <w:rsid w:val="0084573B"/>
    <w:rsid w:val="00847ABC"/>
    <w:rsid w:val="008508DF"/>
    <w:rsid w:val="008509A1"/>
    <w:rsid w:val="0085208B"/>
    <w:rsid w:val="00853D23"/>
    <w:rsid w:val="00856AC4"/>
    <w:rsid w:val="00860613"/>
    <w:rsid w:val="00861132"/>
    <w:rsid w:val="00861698"/>
    <w:rsid w:val="008644DE"/>
    <w:rsid w:val="00864943"/>
    <w:rsid w:val="008653D5"/>
    <w:rsid w:val="00866C2C"/>
    <w:rsid w:val="0087469E"/>
    <w:rsid w:val="008756CC"/>
    <w:rsid w:val="0087648A"/>
    <w:rsid w:val="00877F5A"/>
    <w:rsid w:val="00880B60"/>
    <w:rsid w:val="008814A5"/>
    <w:rsid w:val="00882C1A"/>
    <w:rsid w:val="00883673"/>
    <w:rsid w:val="008851D0"/>
    <w:rsid w:val="00887371"/>
    <w:rsid w:val="00887E81"/>
    <w:rsid w:val="008917E8"/>
    <w:rsid w:val="008921CE"/>
    <w:rsid w:val="00893D9B"/>
    <w:rsid w:val="00894F84"/>
    <w:rsid w:val="00895306"/>
    <w:rsid w:val="00897887"/>
    <w:rsid w:val="008A05E8"/>
    <w:rsid w:val="008A45F9"/>
    <w:rsid w:val="008B0DAC"/>
    <w:rsid w:val="008B1EA7"/>
    <w:rsid w:val="008B2D0D"/>
    <w:rsid w:val="008B4A3B"/>
    <w:rsid w:val="008B57A3"/>
    <w:rsid w:val="008B6028"/>
    <w:rsid w:val="008C0D4D"/>
    <w:rsid w:val="008C1201"/>
    <w:rsid w:val="008C311B"/>
    <w:rsid w:val="008C3683"/>
    <w:rsid w:val="008C6D3D"/>
    <w:rsid w:val="008D0AAE"/>
    <w:rsid w:val="008D1FC3"/>
    <w:rsid w:val="008D29C3"/>
    <w:rsid w:val="008D30E4"/>
    <w:rsid w:val="008D3FD9"/>
    <w:rsid w:val="008D4BEA"/>
    <w:rsid w:val="008D4FDF"/>
    <w:rsid w:val="008D56DC"/>
    <w:rsid w:val="008E2ED9"/>
    <w:rsid w:val="008E3196"/>
    <w:rsid w:val="008E4366"/>
    <w:rsid w:val="008E596E"/>
    <w:rsid w:val="008E59E2"/>
    <w:rsid w:val="008E5A86"/>
    <w:rsid w:val="008E6632"/>
    <w:rsid w:val="008F2901"/>
    <w:rsid w:val="008F3706"/>
    <w:rsid w:val="008F45C6"/>
    <w:rsid w:val="008F6D32"/>
    <w:rsid w:val="008F7577"/>
    <w:rsid w:val="008F79A8"/>
    <w:rsid w:val="008F7DB3"/>
    <w:rsid w:val="00905AF9"/>
    <w:rsid w:val="0090644E"/>
    <w:rsid w:val="00906BF9"/>
    <w:rsid w:val="009113B1"/>
    <w:rsid w:val="00911AC3"/>
    <w:rsid w:val="00913117"/>
    <w:rsid w:val="00913444"/>
    <w:rsid w:val="009142ED"/>
    <w:rsid w:val="0091556C"/>
    <w:rsid w:val="00915EAF"/>
    <w:rsid w:val="00917BD2"/>
    <w:rsid w:val="00920992"/>
    <w:rsid w:val="00926B10"/>
    <w:rsid w:val="00932378"/>
    <w:rsid w:val="00932BBA"/>
    <w:rsid w:val="00933385"/>
    <w:rsid w:val="0093435C"/>
    <w:rsid w:val="00934A1E"/>
    <w:rsid w:val="00934F87"/>
    <w:rsid w:val="009358F9"/>
    <w:rsid w:val="00937F01"/>
    <w:rsid w:val="00943840"/>
    <w:rsid w:val="009519CD"/>
    <w:rsid w:val="00951EA8"/>
    <w:rsid w:val="00953300"/>
    <w:rsid w:val="009540A8"/>
    <w:rsid w:val="009568DF"/>
    <w:rsid w:val="009569E9"/>
    <w:rsid w:val="00957046"/>
    <w:rsid w:val="00961673"/>
    <w:rsid w:val="009617FF"/>
    <w:rsid w:val="00962ED5"/>
    <w:rsid w:val="00963EDB"/>
    <w:rsid w:val="0096416A"/>
    <w:rsid w:val="00970882"/>
    <w:rsid w:val="00971485"/>
    <w:rsid w:val="00973699"/>
    <w:rsid w:val="00973C18"/>
    <w:rsid w:val="00977B6E"/>
    <w:rsid w:val="00981E0F"/>
    <w:rsid w:val="0098373A"/>
    <w:rsid w:val="009855BF"/>
    <w:rsid w:val="0099091C"/>
    <w:rsid w:val="009909F1"/>
    <w:rsid w:val="0099156F"/>
    <w:rsid w:val="00992656"/>
    <w:rsid w:val="00992A67"/>
    <w:rsid w:val="00994183"/>
    <w:rsid w:val="00996161"/>
    <w:rsid w:val="00997FF8"/>
    <w:rsid w:val="009A005C"/>
    <w:rsid w:val="009A118C"/>
    <w:rsid w:val="009A1256"/>
    <w:rsid w:val="009A3101"/>
    <w:rsid w:val="009A3718"/>
    <w:rsid w:val="009A4DE7"/>
    <w:rsid w:val="009B1D85"/>
    <w:rsid w:val="009B3F33"/>
    <w:rsid w:val="009B435A"/>
    <w:rsid w:val="009C0484"/>
    <w:rsid w:val="009C139F"/>
    <w:rsid w:val="009C1456"/>
    <w:rsid w:val="009C23D7"/>
    <w:rsid w:val="009C3544"/>
    <w:rsid w:val="009C57D4"/>
    <w:rsid w:val="009C5AF9"/>
    <w:rsid w:val="009C5E2E"/>
    <w:rsid w:val="009C7C20"/>
    <w:rsid w:val="009D027C"/>
    <w:rsid w:val="009D1A8B"/>
    <w:rsid w:val="009D4732"/>
    <w:rsid w:val="009D533D"/>
    <w:rsid w:val="009D5DC6"/>
    <w:rsid w:val="009D7706"/>
    <w:rsid w:val="009E2262"/>
    <w:rsid w:val="009E2D23"/>
    <w:rsid w:val="009E2FD0"/>
    <w:rsid w:val="009E31F3"/>
    <w:rsid w:val="009E4843"/>
    <w:rsid w:val="009E5111"/>
    <w:rsid w:val="009E682A"/>
    <w:rsid w:val="009F0F23"/>
    <w:rsid w:val="009F2377"/>
    <w:rsid w:val="009F300B"/>
    <w:rsid w:val="009F5D1E"/>
    <w:rsid w:val="009F6916"/>
    <w:rsid w:val="009F7E67"/>
    <w:rsid w:val="00A025F1"/>
    <w:rsid w:val="00A041ED"/>
    <w:rsid w:val="00A05CCC"/>
    <w:rsid w:val="00A102C4"/>
    <w:rsid w:val="00A12584"/>
    <w:rsid w:val="00A12CE6"/>
    <w:rsid w:val="00A13660"/>
    <w:rsid w:val="00A1388B"/>
    <w:rsid w:val="00A144FC"/>
    <w:rsid w:val="00A14E9F"/>
    <w:rsid w:val="00A20325"/>
    <w:rsid w:val="00A20F81"/>
    <w:rsid w:val="00A2143E"/>
    <w:rsid w:val="00A22303"/>
    <w:rsid w:val="00A26AFF"/>
    <w:rsid w:val="00A27C6D"/>
    <w:rsid w:val="00A27DC9"/>
    <w:rsid w:val="00A418E6"/>
    <w:rsid w:val="00A44D2A"/>
    <w:rsid w:val="00A45E00"/>
    <w:rsid w:val="00A51D8E"/>
    <w:rsid w:val="00A52347"/>
    <w:rsid w:val="00A531B0"/>
    <w:rsid w:val="00A5461E"/>
    <w:rsid w:val="00A5541E"/>
    <w:rsid w:val="00A55AA2"/>
    <w:rsid w:val="00A57C54"/>
    <w:rsid w:val="00A67CBB"/>
    <w:rsid w:val="00A701D6"/>
    <w:rsid w:val="00A71C92"/>
    <w:rsid w:val="00A74943"/>
    <w:rsid w:val="00A74BAD"/>
    <w:rsid w:val="00A76799"/>
    <w:rsid w:val="00A810A7"/>
    <w:rsid w:val="00A81266"/>
    <w:rsid w:val="00A818E3"/>
    <w:rsid w:val="00A829C5"/>
    <w:rsid w:val="00A8320F"/>
    <w:rsid w:val="00A83A8E"/>
    <w:rsid w:val="00A843E2"/>
    <w:rsid w:val="00A86C6F"/>
    <w:rsid w:val="00A9069E"/>
    <w:rsid w:val="00A912BE"/>
    <w:rsid w:val="00A91E2E"/>
    <w:rsid w:val="00A979A8"/>
    <w:rsid w:val="00A97FAA"/>
    <w:rsid w:val="00AA0982"/>
    <w:rsid w:val="00AA53B2"/>
    <w:rsid w:val="00AA6AA0"/>
    <w:rsid w:val="00AB200E"/>
    <w:rsid w:val="00AB25F6"/>
    <w:rsid w:val="00AB3541"/>
    <w:rsid w:val="00AB561B"/>
    <w:rsid w:val="00AC2E5B"/>
    <w:rsid w:val="00AC4951"/>
    <w:rsid w:val="00AC61BB"/>
    <w:rsid w:val="00AC6D45"/>
    <w:rsid w:val="00AD0CFE"/>
    <w:rsid w:val="00AD1236"/>
    <w:rsid w:val="00AD2757"/>
    <w:rsid w:val="00AD341B"/>
    <w:rsid w:val="00AD5053"/>
    <w:rsid w:val="00AD5ADD"/>
    <w:rsid w:val="00AD5CA9"/>
    <w:rsid w:val="00AD7545"/>
    <w:rsid w:val="00AE52DA"/>
    <w:rsid w:val="00AE6FA0"/>
    <w:rsid w:val="00AE7BDC"/>
    <w:rsid w:val="00AE7FD0"/>
    <w:rsid w:val="00AF1EC8"/>
    <w:rsid w:val="00AF44BA"/>
    <w:rsid w:val="00AF45FA"/>
    <w:rsid w:val="00AF57BB"/>
    <w:rsid w:val="00B01ECB"/>
    <w:rsid w:val="00B03E9F"/>
    <w:rsid w:val="00B04071"/>
    <w:rsid w:val="00B04073"/>
    <w:rsid w:val="00B05566"/>
    <w:rsid w:val="00B0572D"/>
    <w:rsid w:val="00B107D2"/>
    <w:rsid w:val="00B12226"/>
    <w:rsid w:val="00B144A8"/>
    <w:rsid w:val="00B162F2"/>
    <w:rsid w:val="00B16803"/>
    <w:rsid w:val="00B17548"/>
    <w:rsid w:val="00B178D4"/>
    <w:rsid w:val="00B22CBF"/>
    <w:rsid w:val="00B25280"/>
    <w:rsid w:val="00B26475"/>
    <w:rsid w:val="00B31E27"/>
    <w:rsid w:val="00B330F8"/>
    <w:rsid w:val="00B354DF"/>
    <w:rsid w:val="00B36FBA"/>
    <w:rsid w:val="00B41345"/>
    <w:rsid w:val="00B41C54"/>
    <w:rsid w:val="00B42350"/>
    <w:rsid w:val="00B446A5"/>
    <w:rsid w:val="00B47639"/>
    <w:rsid w:val="00B54E5F"/>
    <w:rsid w:val="00B60E9F"/>
    <w:rsid w:val="00B62A8F"/>
    <w:rsid w:val="00B62AC8"/>
    <w:rsid w:val="00B63923"/>
    <w:rsid w:val="00B64CE8"/>
    <w:rsid w:val="00B70BB2"/>
    <w:rsid w:val="00B71FD4"/>
    <w:rsid w:val="00B779C3"/>
    <w:rsid w:val="00B77AC2"/>
    <w:rsid w:val="00B842B1"/>
    <w:rsid w:val="00B86821"/>
    <w:rsid w:val="00B875ED"/>
    <w:rsid w:val="00B87AB9"/>
    <w:rsid w:val="00B92B14"/>
    <w:rsid w:val="00B930BB"/>
    <w:rsid w:val="00B96C4A"/>
    <w:rsid w:val="00BA0AE7"/>
    <w:rsid w:val="00BA2D40"/>
    <w:rsid w:val="00BA34F0"/>
    <w:rsid w:val="00BA38A9"/>
    <w:rsid w:val="00BA68BF"/>
    <w:rsid w:val="00BA6F33"/>
    <w:rsid w:val="00BA7C43"/>
    <w:rsid w:val="00BB029A"/>
    <w:rsid w:val="00BB0417"/>
    <w:rsid w:val="00BB2588"/>
    <w:rsid w:val="00BB5781"/>
    <w:rsid w:val="00BB5B64"/>
    <w:rsid w:val="00BB6AD2"/>
    <w:rsid w:val="00BB7813"/>
    <w:rsid w:val="00BC16C7"/>
    <w:rsid w:val="00BC2677"/>
    <w:rsid w:val="00BC5CFB"/>
    <w:rsid w:val="00BC62D1"/>
    <w:rsid w:val="00BC7994"/>
    <w:rsid w:val="00BD3665"/>
    <w:rsid w:val="00BD4429"/>
    <w:rsid w:val="00BD6842"/>
    <w:rsid w:val="00BE0EFA"/>
    <w:rsid w:val="00BE18F3"/>
    <w:rsid w:val="00BE4204"/>
    <w:rsid w:val="00BE42BC"/>
    <w:rsid w:val="00BE5AAF"/>
    <w:rsid w:val="00BE7253"/>
    <w:rsid w:val="00BF3375"/>
    <w:rsid w:val="00BF3640"/>
    <w:rsid w:val="00BF7041"/>
    <w:rsid w:val="00C05EFB"/>
    <w:rsid w:val="00C074B3"/>
    <w:rsid w:val="00C1001C"/>
    <w:rsid w:val="00C110C0"/>
    <w:rsid w:val="00C13B3B"/>
    <w:rsid w:val="00C14993"/>
    <w:rsid w:val="00C20924"/>
    <w:rsid w:val="00C243EC"/>
    <w:rsid w:val="00C2462E"/>
    <w:rsid w:val="00C249D9"/>
    <w:rsid w:val="00C26F46"/>
    <w:rsid w:val="00C27916"/>
    <w:rsid w:val="00C30A8D"/>
    <w:rsid w:val="00C30B99"/>
    <w:rsid w:val="00C3266E"/>
    <w:rsid w:val="00C33F4E"/>
    <w:rsid w:val="00C3451B"/>
    <w:rsid w:val="00C373F2"/>
    <w:rsid w:val="00C40DC1"/>
    <w:rsid w:val="00C42392"/>
    <w:rsid w:val="00C4250E"/>
    <w:rsid w:val="00C432CB"/>
    <w:rsid w:val="00C43C11"/>
    <w:rsid w:val="00C43CBC"/>
    <w:rsid w:val="00C44C45"/>
    <w:rsid w:val="00C51528"/>
    <w:rsid w:val="00C5398F"/>
    <w:rsid w:val="00C53A3A"/>
    <w:rsid w:val="00C54752"/>
    <w:rsid w:val="00C60705"/>
    <w:rsid w:val="00C62E90"/>
    <w:rsid w:val="00C63B08"/>
    <w:rsid w:val="00C63D3A"/>
    <w:rsid w:val="00C6513C"/>
    <w:rsid w:val="00C65609"/>
    <w:rsid w:val="00C65DE3"/>
    <w:rsid w:val="00C7095D"/>
    <w:rsid w:val="00C7135B"/>
    <w:rsid w:val="00C71452"/>
    <w:rsid w:val="00C75E8B"/>
    <w:rsid w:val="00C77EB1"/>
    <w:rsid w:val="00C80D86"/>
    <w:rsid w:val="00C8120E"/>
    <w:rsid w:val="00C8554C"/>
    <w:rsid w:val="00C85FBD"/>
    <w:rsid w:val="00C87222"/>
    <w:rsid w:val="00C875B6"/>
    <w:rsid w:val="00C92C23"/>
    <w:rsid w:val="00CA0D1C"/>
    <w:rsid w:val="00CA11FB"/>
    <w:rsid w:val="00CA132F"/>
    <w:rsid w:val="00CA1426"/>
    <w:rsid w:val="00CA1A10"/>
    <w:rsid w:val="00CA1E23"/>
    <w:rsid w:val="00CA2282"/>
    <w:rsid w:val="00CA25CB"/>
    <w:rsid w:val="00CA4243"/>
    <w:rsid w:val="00CA48A4"/>
    <w:rsid w:val="00CA4A88"/>
    <w:rsid w:val="00CA52ED"/>
    <w:rsid w:val="00CA5D88"/>
    <w:rsid w:val="00CB121A"/>
    <w:rsid w:val="00CB127A"/>
    <w:rsid w:val="00CB3DE9"/>
    <w:rsid w:val="00CB41A4"/>
    <w:rsid w:val="00CB6254"/>
    <w:rsid w:val="00CB7D06"/>
    <w:rsid w:val="00CC167B"/>
    <w:rsid w:val="00CC268F"/>
    <w:rsid w:val="00CC34F9"/>
    <w:rsid w:val="00CC6AF3"/>
    <w:rsid w:val="00CD1D3C"/>
    <w:rsid w:val="00CD4A34"/>
    <w:rsid w:val="00CD4C4A"/>
    <w:rsid w:val="00CD4E9F"/>
    <w:rsid w:val="00CD56FF"/>
    <w:rsid w:val="00CE2465"/>
    <w:rsid w:val="00CE2CB3"/>
    <w:rsid w:val="00CE51E6"/>
    <w:rsid w:val="00CE522D"/>
    <w:rsid w:val="00CE6B90"/>
    <w:rsid w:val="00CE71B0"/>
    <w:rsid w:val="00CF03A5"/>
    <w:rsid w:val="00CF055F"/>
    <w:rsid w:val="00CF0EF1"/>
    <w:rsid w:val="00CF2A1E"/>
    <w:rsid w:val="00CF2B1A"/>
    <w:rsid w:val="00CF7889"/>
    <w:rsid w:val="00D00042"/>
    <w:rsid w:val="00D01C9B"/>
    <w:rsid w:val="00D04352"/>
    <w:rsid w:val="00D04DE2"/>
    <w:rsid w:val="00D06693"/>
    <w:rsid w:val="00D071FD"/>
    <w:rsid w:val="00D1055C"/>
    <w:rsid w:val="00D1189A"/>
    <w:rsid w:val="00D1358F"/>
    <w:rsid w:val="00D135CF"/>
    <w:rsid w:val="00D14EBC"/>
    <w:rsid w:val="00D16687"/>
    <w:rsid w:val="00D205DD"/>
    <w:rsid w:val="00D20E7B"/>
    <w:rsid w:val="00D22259"/>
    <w:rsid w:val="00D22520"/>
    <w:rsid w:val="00D273F8"/>
    <w:rsid w:val="00D35219"/>
    <w:rsid w:val="00D43D27"/>
    <w:rsid w:val="00D47F36"/>
    <w:rsid w:val="00D47F88"/>
    <w:rsid w:val="00D50DBC"/>
    <w:rsid w:val="00D52733"/>
    <w:rsid w:val="00D52A70"/>
    <w:rsid w:val="00D53066"/>
    <w:rsid w:val="00D53208"/>
    <w:rsid w:val="00D542D2"/>
    <w:rsid w:val="00D55B2F"/>
    <w:rsid w:val="00D55F6E"/>
    <w:rsid w:val="00D56294"/>
    <w:rsid w:val="00D5719E"/>
    <w:rsid w:val="00D60324"/>
    <w:rsid w:val="00D60B0D"/>
    <w:rsid w:val="00D60D6F"/>
    <w:rsid w:val="00D64F5A"/>
    <w:rsid w:val="00D65DAD"/>
    <w:rsid w:val="00D670E7"/>
    <w:rsid w:val="00D717C0"/>
    <w:rsid w:val="00D72025"/>
    <w:rsid w:val="00D75276"/>
    <w:rsid w:val="00D75FA8"/>
    <w:rsid w:val="00D762EA"/>
    <w:rsid w:val="00D80085"/>
    <w:rsid w:val="00D8388E"/>
    <w:rsid w:val="00D84658"/>
    <w:rsid w:val="00D8511C"/>
    <w:rsid w:val="00D924D3"/>
    <w:rsid w:val="00D9406F"/>
    <w:rsid w:val="00D94D0F"/>
    <w:rsid w:val="00DA099A"/>
    <w:rsid w:val="00DA126F"/>
    <w:rsid w:val="00DA17B9"/>
    <w:rsid w:val="00DA184B"/>
    <w:rsid w:val="00DA4FB1"/>
    <w:rsid w:val="00DA50D8"/>
    <w:rsid w:val="00DA54E7"/>
    <w:rsid w:val="00DA6D9E"/>
    <w:rsid w:val="00DA724A"/>
    <w:rsid w:val="00DB10ED"/>
    <w:rsid w:val="00DB5470"/>
    <w:rsid w:val="00DB58C3"/>
    <w:rsid w:val="00DC647B"/>
    <w:rsid w:val="00DC6B80"/>
    <w:rsid w:val="00DC6D4E"/>
    <w:rsid w:val="00DD0C7F"/>
    <w:rsid w:val="00DD56DA"/>
    <w:rsid w:val="00DD59B2"/>
    <w:rsid w:val="00DD7D73"/>
    <w:rsid w:val="00DE031C"/>
    <w:rsid w:val="00DE03F7"/>
    <w:rsid w:val="00DE0488"/>
    <w:rsid w:val="00DE2DF2"/>
    <w:rsid w:val="00DE35C0"/>
    <w:rsid w:val="00DE43E2"/>
    <w:rsid w:val="00DE6B8C"/>
    <w:rsid w:val="00DE6DED"/>
    <w:rsid w:val="00DF0F0A"/>
    <w:rsid w:val="00DF11A7"/>
    <w:rsid w:val="00DF12CF"/>
    <w:rsid w:val="00DF27F2"/>
    <w:rsid w:val="00DF57C5"/>
    <w:rsid w:val="00DF7BB5"/>
    <w:rsid w:val="00E000A7"/>
    <w:rsid w:val="00E01880"/>
    <w:rsid w:val="00E065E0"/>
    <w:rsid w:val="00E10EA6"/>
    <w:rsid w:val="00E13CDC"/>
    <w:rsid w:val="00E15122"/>
    <w:rsid w:val="00E21DA7"/>
    <w:rsid w:val="00E23B35"/>
    <w:rsid w:val="00E24522"/>
    <w:rsid w:val="00E25478"/>
    <w:rsid w:val="00E26380"/>
    <w:rsid w:val="00E30A26"/>
    <w:rsid w:val="00E32017"/>
    <w:rsid w:val="00E332D0"/>
    <w:rsid w:val="00E33921"/>
    <w:rsid w:val="00E35C58"/>
    <w:rsid w:val="00E4004E"/>
    <w:rsid w:val="00E42951"/>
    <w:rsid w:val="00E43161"/>
    <w:rsid w:val="00E452C9"/>
    <w:rsid w:val="00E4661C"/>
    <w:rsid w:val="00E475C9"/>
    <w:rsid w:val="00E534C4"/>
    <w:rsid w:val="00E53650"/>
    <w:rsid w:val="00E5511A"/>
    <w:rsid w:val="00E5765D"/>
    <w:rsid w:val="00E607E5"/>
    <w:rsid w:val="00E61E31"/>
    <w:rsid w:val="00E63AAC"/>
    <w:rsid w:val="00E64378"/>
    <w:rsid w:val="00E64905"/>
    <w:rsid w:val="00E66A5B"/>
    <w:rsid w:val="00E70080"/>
    <w:rsid w:val="00E71681"/>
    <w:rsid w:val="00E72283"/>
    <w:rsid w:val="00E73694"/>
    <w:rsid w:val="00E740AE"/>
    <w:rsid w:val="00E745C7"/>
    <w:rsid w:val="00E74B19"/>
    <w:rsid w:val="00E76304"/>
    <w:rsid w:val="00E76F55"/>
    <w:rsid w:val="00E80834"/>
    <w:rsid w:val="00E82D9E"/>
    <w:rsid w:val="00E86222"/>
    <w:rsid w:val="00E86C8F"/>
    <w:rsid w:val="00E92E64"/>
    <w:rsid w:val="00E97B34"/>
    <w:rsid w:val="00EA063F"/>
    <w:rsid w:val="00EA1980"/>
    <w:rsid w:val="00EA19A9"/>
    <w:rsid w:val="00EA484C"/>
    <w:rsid w:val="00EA6894"/>
    <w:rsid w:val="00EA7988"/>
    <w:rsid w:val="00EB0381"/>
    <w:rsid w:val="00EB1639"/>
    <w:rsid w:val="00EB1BAF"/>
    <w:rsid w:val="00EB2650"/>
    <w:rsid w:val="00EB6B7E"/>
    <w:rsid w:val="00EB768C"/>
    <w:rsid w:val="00EC0245"/>
    <w:rsid w:val="00EC2E2A"/>
    <w:rsid w:val="00EC369E"/>
    <w:rsid w:val="00EC692B"/>
    <w:rsid w:val="00ED0B4E"/>
    <w:rsid w:val="00ED23A7"/>
    <w:rsid w:val="00ED42CB"/>
    <w:rsid w:val="00ED5ACA"/>
    <w:rsid w:val="00ED61B1"/>
    <w:rsid w:val="00EE025A"/>
    <w:rsid w:val="00EE0403"/>
    <w:rsid w:val="00EE06E8"/>
    <w:rsid w:val="00EE2256"/>
    <w:rsid w:val="00EE309B"/>
    <w:rsid w:val="00EE3AC3"/>
    <w:rsid w:val="00EE63D0"/>
    <w:rsid w:val="00EE700E"/>
    <w:rsid w:val="00EE7324"/>
    <w:rsid w:val="00EF06C9"/>
    <w:rsid w:val="00EF0F1F"/>
    <w:rsid w:val="00EF3C0F"/>
    <w:rsid w:val="00EF5A7A"/>
    <w:rsid w:val="00EF6D15"/>
    <w:rsid w:val="00F00BF7"/>
    <w:rsid w:val="00F015DC"/>
    <w:rsid w:val="00F03ADC"/>
    <w:rsid w:val="00F03BD3"/>
    <w:rsid w:val="00F07226"/>
    <w:rsid w:val="00F07A13"/>
    <w:rsid w:val="00F10DE9"/>
    <w:rsid w:val="00F118FD"/>
    <w:rsid w:val="00F1210D"/>
    <w:rsid w:val="00F133EA"/>
    <w:rsid w:val="00F14626"/>
    <w:rsid w:val="00F2097C"/>
    <w:rsid w:val="00F23367"/>
    <w:rsid w:val="00F25363"/>
    <w:rsid w:val="00F2611F"/>
    <w:rsid w:val="00F30498"/>
    <w:rsid w:val="00F337B3"/>
    <w:rsid w:val="00F342DA"/>
    <w:rsid w:val="00F402AB"/>
    <w:rsid w:val="00F41324"/>
    <w:rsid w:val="00F41ADF"/>
    <w:rsid w:val="00F44A7A"/>
    <w:rsid w:val="00F450AC"/>
    <w:rsid w:val="00F46374"/>
    <w:rsid w:val="00F52B79"/>
    <w:rsid w:val="00F53224"/>
    <w:rsid w:val="00F53E48"/>
    <w:rsid w:val="00F5679A"/>
    <w:rsid w:val="00F575D9"/>
    <w:rsid w:val="00F61793"/>
    <w:rsid w:val="00F61855"/>
    <w:rsid w:val="00F63883"/>
    <w:rsid w:val="00F6525B"/>
    <w:rsid w:val="00F707FF"/>
    <w:rsid w:val="00F73ABF"/>
    <w:rsid w:val="00F74566"/>
    <w:rsid w:val="00F76B98"/>
    <w:rsid w:val="00F804F7"/>
    <w:rsid w:val="00F80EC5"/>
    <w:rsid w:val="00F87781"/>
    <w:rsid w:val="00F90CE0"/>
    <w:rsid w:val="00F94F78"/>
    <w:rsid w:val="00F966AA"/>
    <w:rsid w:val="00F97847"/>
    <w:rsid w:val="00FA15CF"/>
    <w:rsid w:val="00FA3109"/>
    <w:rsid w:val="00FA3C3F"/>
    <w:rsid w:val="00FA5A60"/>
    <w:rsid w:val="00FA6594"/>
    <w:rsid w:val="00FB0B26"/>
    <w:rsid w:val="00FB14DE"/>
    <w:rsid w:val="00FB596F"/>
    <w:rsid w:val="00FB7578"/>
    <w:rsid w:val="00FC02BE"/>
    <w:rsid w:val="00FC26B0"/>
    <w:rsid w:val="00FC6CFE"/>
    <w:rsid w:val="00FD17D8"/>
    <w:rsid w:val="00FD465C"/>
    <w:rsid w:val="00FE0421"/>
    <w:rsid w:val="00FE214C"/>
    <w:rsid w:val="00FE2CC7"/>
    <w:rsid w:val="00FE30A4"/>
    <w:rsid w:val="00FE773D"/>
    <w:rsid w:val="00FF092E"/>
    <w:rsid w:val="00FF3BE1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DD4D8-9C13-0F4D-8476-08133C21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84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B7813"/>
    <w:pPr>
      <w:ind w:firstLine="709"/>
      <w:jc w:val="left"/>
    </w:pPr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7813"/>
    <w:rPr>
      <w:rFonts w:ascii="Consolas" w:hAnsi="Consolas"/>
      <w:color w:val="auto"/>
      <w:sz w:val="21"/>
      <w:szCs w:val="21"/>
      <w:lang w:eastAsia="en-US"/>
    </w:rPr>
  </w:style>
  <w:style w:type="paragraph" w:customStyle="1" w:styleId="-">
    <w:name w:val="Обычный - май"/>
    <w:basedOn w:val="Normal"/>
    <w:autoRedefine/>
    <w:uiPriority w:val="99"/>
    <w:rsid w:val="00DA126F"/>
    <w:pPr>
      <w:numPr>
        <w:numId w:val="2"/>
      </w:numPr>
      <w:spacing w:line="360" w:lineRule="auto"/>
      <w:ind w:left="284" w:firstLine="0"/>
    </w:pPr>
    <w:rPr>
      <w:color w:val="auto"/>
      <w:sz w:val="28"/>
      <w:szCs w:val="28"/>
      <w:lang w:val="en-US" w:eastAsia="ru-RU"/>
    </w:rPr>
  </w:style>
  <w:style w:type="character" w:customStyle="1" w:styleId="apple-converted-space">
    <w:name w:val="apple-converted-space"/>
    <w:basedOn w:val="DefaultParagraphFont"/>
    <w:rsid w:val="00861698"/>
  </w:style>
  <w:style w:type="paragraph" w:styleId="NormalWeb">
    <w:name w:val="Normal (Web)"/>
    <w:basedOn w:val="Normal"/>
    <w:uiPriority w:val="99"/>
    <w:semiHidden/>
    <w:unhideWhenUsed/>
    <w:rsid w:val="0086169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61698"/>
    <w:rPr>
      <w:b/>
      <w:bCs/>
    </w:rPr>
  </w:style>
  <w:style w:type="paragraph" w:styleId="ListParagraph">
    <w:name w:val="List Paragraph"/>
    <w:basedOn w:val="Normal"/>
    <w:uiPriority w:val="34"/>
    <w:qFormat/>
    <w:rsid w:val="00DA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917C-3948-8149-8DFA-3101E8BE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10877</Characters>
  <Application>Microsoft Office Word</Application>
  <DocSecurity>0</DocSecurity>
  <Lines>90</Lines>
  <Paragraphs>25</Paragraphs>
  <ScaleCrop>false</ScaleCrop>
  <Company>Microsoft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Ieva Rucevska</cp:lastModifiedBy>
  <cp:revision>2</cp:revision>
  <dcterms:created xsi:type="dcterms:W3CDTF">2018-02-12T14:38:00Z</dcterms:created>
  <dcterms:modified xsi:type="dcterms:W3CDTF">2018-02-12T14:38:00Z</dcterms:modified>
</cp:coreProperties>
</file>